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C8B1B" w14:textId="77777777" w:rsidR="00E37E3C" w:rsidRDefault="00E37E3C" w:rsidP="00E37E3C">
      <w:pPr>
        <w:pStyle w:val="Default"/>
      </w:pPr>
    </w:p>
    <w:p w14:paraId="5F816A6A" w14:textId="77777777" w:rsidR="00E37E3C" w:rsidRPr="000816E4" w:rsidRDefault="00E37E3C" w:rsidP="00E37E3C">
      <w:pPr>
        <w:pStyle w:val="Default"/>
        <w:jc w:val="center"/>
        <w:rPr>
          <w:sz w:val="32"/>
          <w:szCs w:val="32"/>
        </w:rPr>
      </w:pPr>
      <w:r w:rsidRPr="000816E4">
        <w:rPr>
          <w:sz w:val="32"/>
          <w:szCs w:val="32"/>
        </w:rPr>
        <w:t>Habitat Regulation Assessment (HRA)</w:t>
      </w:r>
    </w:p>
    <w:p w14:paraId="02DC5C06" w14:textId="77777777" w:rsidR="00E37E3C" w:rsidRPr="000816E4" w:rsidRDefault="00E37E3C" w:rsidP="00E37E3C">
      <w:pPr>
        <w:pStyle w:val="Default"/>
        <w:jc w:val="center"/>
        <w:rPr>
          <w:sz w:val="32"/>
          <w:szCs w:val="32"/>
        </w:rPr>
      </w:pPr>
      <w:r w:rsidRPr="000816E4">
        <w:rPr>
          <w:sz w:val="32"/>
          <w:szCs w:val="32"/>
        </w:rPr>
        <w:t>Screening Matrix and Appropriate Assessment Statement</w:t>
      </w:r>
    </w:p>
    <w:p w14:paraId="5AC2FACA" w14:textId="77777777" w:rsidR="00E37E3C" w:rsidRPr="000816E4" w:rsidRDefault="00E37E3C" w:rsidP="00E37E3C">
      <w:pPr>
        <w:pStyle w:val="Default"/>
        <w:jc w:val="center"/>
        <w:rPr>
          <w:sz w:val="32"/>
          <w:szCs w:val="32"/>
        </w:rPr>
      </w:pPr>
    </w:p>
    <w:p w14:paraId="051C0276" w14:textId="77777777" w:rsidR="00BD3B32" w:rsidRDefault="00E37E3C" w:rsidP="00E37E3C">
      <w:pPr>
        <w:jc w:val="center"/>
        <w:rPr>
          <w:rFonts w:ascii="Arial" w:hAnsi="Arial" w:cs="Arial"/>
          <w:b/>
          <w:bCs/>
          <w:sz w:val="20"/>
          <w:szCs w:val="20"/>
        </w:rPr>
      </w:pPr>
      <w:r w:rsidRPr="000816E4">
        <w:rPr>
          <w:rFonts w:ascii="Arial" w:hAnsi="Arial" w:cs="Arial"/>
          <w:b/>
          <w:bCs/>
          <w:sz w:val="20"/>
          <w:szCs w:val="20"/>
        </w:rPr>
        <w:t>PLEASE NOTE: Undertaking the HRA process is the responsibility of the decision maker as the Competent Authority for the purpose of the Habitats Regulations. However, it is the responsibility of the applicant to provide the Competent Authority with the information that they require for this purpose.</w:t>
      </w:r>
    </w:p>
    <w:p w14:paraId="1E9722A4" w14:textId="77777777" w:rsidR="00821D65" w:rsidRDefault="00821D65" w:rsidP="00E37E3C">
      <w:pPr>
        <w:jc w:val="center"/>
        <w:rPr>
          <w:rFonts w:ascii="Arial" w:hAnsi="Arial" w:cs="Arial"/>
          <w:b/>
          <w:bCs/>
          <w:sz w:val="20"/>
          <w:szCs w:val="20"/>
        </w:rPr>
      </w:pPr>
    </w:p>
    <w:tbl>
      <w:tblPr>
        <w:tblStyle w:val="TableGrid"/>
        <w:tblW w:w="9214" w:type="dxa"/>
        <w:tblInd w:w="-157" w:type="dxa"/>
        <w:tblBorders>
          <w:top w:val="single" w:sz="12" w:space="0" w:color="2F5496" w:themeColor="accent5" w:themeShade="BF"/>
          <w:left w:val="single" w:sz="12" w:space="0" w:color="2F5496" w:themeColor="accent5" w:themeShade="BF"/>
          <w:bottom w:val="single" w:sz="12" w:space="0" w:color="2F5496" w:themeColor="accent5" w:themeShade="BF"/>
          <w:right w:val="single" w:sz="12" w:space="0" w:color="2F5496" w:themeColor="accent5" w:themeShade="BF"/>
          <w:insideH w:val="single" w:sz="12" w:space="0" w:color="2F5496" w:themeColor="accent5" w:themeShade="BF"/>
          <w:insideV w:val="single" w:sz="12" w:space="0" w:color="2F5496" w:themeColor="accent5" w:themeShade="BF"/>
        </w:tblBorders>
        <w:tblLook w:val="04A0" w:firstRow="1" w:lastRow="0" w:firstColumn="1" w:lastColumn="0" w:noHBand="0" w:noVBand="1"/>
      </w:tblPr>
      <w:tblGrid>
        <w:gridCol w:w="2836"/>
        <w:gridCol w:w="6378"/>
      </w:tblGrid>
      <w:tr w:rsidR="00E37E3C" w:rsidRPr="000816E4" w14:paraId="0ED7DA5B" w14:textId="77777777" w:rsidTr="00096CBD">
        <w:trPr>
          <w:trHeight w:val="375"/>
        </w:trPr>
        <w:tc>
          <w:tcPr>
            <w:tcW w:w="2836" w:type="dxa"/>
            <w:shd w:val="clear" w:color="auto" w:fill="DEEAF6" w:themeFill="accent1" w:themeFillTint="33"/>
            <w:vAlign w:val="center"/>
          </w:tcPr>
          <w:p w14:paraId="2718A2C7" w14:textId="77777777" w:rsidR="00E37E3C" w:rsidRPr="000816E4" w:rsidRDefault="00E37E3C" w:rsidP="00E37E3C">
            <w:pPr>
              <w:rPr>
                <w:rFonts w:ascii="Arial" w:hAnsi="Arial" w:cs="Arial"/>
              </w:rPr>
            </w:pPr>
            <w:r w:rsidRPr="000816E4">
              <w:rPr>
                <w:rFonts w:ascii="Arial" w:hAnsi="Arial" w:cs="Arial"/>
              </w:rPr>
              <w:t>Application reference</w:t>
            </w:r>
          </w:p>
        </w:tc>
        <w:tc>
          <w:tcPr>
            <w:tcW w:w="6378" w:type="dxa"/>
            <w:vAlign w:val="center"/>
          </w:tcPr>
          <w:p w14:paraId="772984C8" w14:textId="182EF72A" w:rsidR="00E37E3C" w:rsidRPr="00FD7BA2" w:rsidRDefault="001F1312" w:rsidP="00FD7BA2">
            <w:pPr>
              <w:rPr>
                <w:rFonts w:ascii="Arial" w:hAnsi="Arial" w:cs="Arial"/>
              </w:rPr>
            </w:pPr>
            <w:r>
              <w:rPr>
                <w:rFonts w:ascii="Arial" w:hAnsi="Arial" w:cs="Arial"/>
              </w:rPr>
              <w:t>HPK/202</w:t>
            </w:r>
            <w:r w:rsidR="007A4ACB">
              <w:rPr>
                <w:rFonts w:ascii="Arial" w:hAnsi="Arial" w:cs="Arial"/>
              </w:rPr>
              <w:t>5/00</w:t>
            </w:r>
            <w:r w:rsidR="00521BA3">
              <w:rPr>
                <w:rFonts w:ascii="Arial" w:hAnsi="Arial" w:cs="Arial"/>
              </w:rPr>
              <w:t>68</w:t>
            </w:r>
          </w:p>
        </w:tc>
      </w:tr>
      <w:tr w:rsidR="00E37E3C" w:rsidRPr="000816E4" w14:paraId="2C2359D1" w14:textId="77777777" w:rsidTr="00096CBD">
        <w:trPr>
          <w:trHeight w:val="409"/>
        </w:trPr>
        <w:tc>
          <w:tcPr>
            <w:tcW w:w="2836" w:type="dxa"/>
            <w:shd w:val="clear" w:color="auto" w:fill="DEEAF6" w:themeFill="accent1" w:themeFillTint="33"/>
            <w:vAlign w:val="center"/>
          </w:tcPr>
          <w:p w14:paraId="09E0858A" w14:textId="77777777" w:rsidR="00E37E3C" w:rsidRPr="000816E4" w:rsidRDefault="00E37E3C" w:rsidP="00E37E3C">
            <w:pPr>
              <w:rPr>
                <w:rFonts w:ascii="Arial" w:hAnsi="Arial" w:cs="Arial"/>
              </w:rPr>
            </w:pPr>
            <w:r w:rsidRPr="000816E4">
              <w:rPr>
                <w:rFonts w:ascii="Arial" w:hAnsi="Arial" w:cs="Arial"/>
              </w:rPr>
              <w:t>Application address</w:t>
            </w:r>
          </w:p>
        </w:tc>
        <w:tc>
          <w:tcPr>
            <w:tcW w:w="6378" w:type="dxa"/>
            <w:vAlign w:val="center"/>
          </w:tcPr>
          <w:p w14:paraId="056FC69E" w14:textId="5540515D" w:rsidR="00E37E3C" w:rsidRPr="00FD7BA2" w:rsidRDefault="00521BA3" w:rsidP="00FD7BA2">
            <w:pPr>
              <w:rPr>
                <w:rFonts w:ascii="Arial" w:hAnsi="Arial" w:cs="Arial"/>
              </w:rPr>
            </w:pPr>
            <w:r>
              <w:rPr>
                <w:rFonts w:ascii="Arial" w:hAnsi="Arial" w:cs="Arial"/>
              </w:rPr>
              <w:t>17 Level Lane, Buxton</w:t>
            </w:r>
          </w:p>
        </w:tc>
      </w:tr>
      <w:tr w:rsidR="00E37E3C" w:rsidRPr="000816E4" w14:paraId="2CA28395" w14:textId="77777777" w:rsidTr="00096CBD">
        <w:trPr>
          <w:trHeight w:val="429"/>
        </w:trPr>
        <w:tc>
          <w:tcPr>
            <w:tcW w:w="2836" w:type="dxa"/>
            <w:shd w:val="clear" w:color="auto" w:fill="DEEAF6" w:themeFill="accent1" w:themeFillTint="33"/>
            <w:vAlign w:val="center"/>
          </w:tcPr>
          <w:p w14:paraId="6339662A" w14:textId="77777777" w:rsidR="00E37E3C" w:rsidRPr="000816E4" w:rsidRDefault="00E37E3C" w:rsidP="00E37E3C">
            <w:pPr>
              <w:rPr>
                <w:rFonts w:ascii="Arial" w:hAnsi="Arial" w:cs="Arial"/>
              </w:rPr>
            </w:pPr>
            <w:r w:rsidRPr="000816E4">
              <w:rPr>
                <w:rFonts w:ascii="Arial" w:hAnsi="Arial" w:cs="Arial"/>
              </w:rPr>
              <w:t>Application description</w:t>
            </w:r>
          </w:p>
        </w:tc>
        <w:tc>
          <w:tcPr>
            <w:tcW w:w="6378" w:type="dxa"/>
            <w:vAlign w:val="center"/>
          </w:tcPr>
          <w:p w14:paraId="2C113ECA" w14:textId="670608C7" w:rsidR="00E37E3C" w:rsidRPr="00FD7BA2" w:rsidRDefault="00521BA3" w:rsidP="00FD7BA2">
            <w:pPr>
              <w:rPr>
                <w:rFonts w:ascii="Arial" w:hAnsi="Arial" w:cs="Arial"/>
              </w:rPr>
            </w:pPr>
            <w:r>
              <w:rPr>
                <w:rFonts w:ascii="Arial" w:hAnsi="Arial" w:cs="Arial"/>
              </w:rPr>
              <w:t>Erection of new self-build dwellinghouse</w:t>
            </w:r>
          </w:p>
        </w:tc>
      </w:tr>
      <w:tr w:rsidR="00E37E3C" w:rsidRPr="000816E4" w14:paraId="579152AC" w14:textId="77777777" w:rsidTr="00096CBD">
        <w:trPr>
          <w:trHeight w:val="406"/>
        </w:trPr>
        <w:tc>
          <w:tcPr>
            <w:tcW w:w="2836" w:type="dxa"/>
            <w:tcBorders>
              <w:bottom w:val="single" w:sz="12" w:space="0" w:color="2F5496" w:themeColor="accent5" w:themeShade="BF"/>
            </w:tcBorders>
            <w:shd w:val="clear" w:color="auto" w:fill="DEEAF6" w:themeFill="accent1" w:themeFillTint="33"/>
            <w:vAlign w:val="center"/>
          </w:tcPr>
          <w:p w14:paraId="719EA772" w14:textId="77777777" w:rsidR="00E37E3C" w:rsidRPr="000816E4" w:rsidRDefault="00E37E3C" w:rsidP="00E37E3C">
            <w:pPr>
              <w:rPr>
                <w:rFonts w:ascii="Arial" w:hAnsi="Arial" w:cs="Arial"/>
              </w:rPr>
            </w:pPr>
            <w:r w:rsidRPr="000816E4">
              <w:rPr>
                <w:rFonts w:ascii="Arial" w:hAnsi="Arial" w:cs="Arial"/>
              </w:rPr>
              <w:t>Planning Officer</w:t>
            </w:r>
          </w:p>
        </w:tc>
        <w:tc>
          <w:tcPr>
            <w:tcW w:w="6378" w:type="dxa"/>
            <w:tcBorders>
              <w:bottom w:val="single" w:sz="12" w:space="0" w:color="2F5496" w:themeColor="accent5" w:themeShade="BF"/>
            </w:tcBorders>
            <w:vAlign w:val="center"/>
          </w:tcPr>
          <w:p w14:paraId="6E8AA2B8" w14:textId="389C6BDB" w:rsidR="00E37E3C" w:rsidRPr="00FD7BA2" w:rsidRDefault="001F1312" w:rsidP="00FD7BA2">
            <w:pPr>
              <w:rPr>
                <w:rFonts w:ascii="Arial" w:hAnsi="Arial" w:cs="Arial"/>
              </w:rPr>
            </w:pPr>
            <w:r>
              <w:rPr>
                <w:rFonts w:ascii="Arial" w:hAnsi="Arial" w:cs="Arial"/>
              </w:rPr>
              <w:t>James Stannard</w:t>
            </w:r>
          </w:p>
        </w:tc>
      </w:tr>
      <w:tr w:rsidR="00E237A2" w:rsidRPr="000816E4" w14:paraId="7F71DF7F" w14:textId="77777777" w:rsidTr="00096CBD">
        <w:trPr>
          <w:trHeight w:val="406"/>
        </w:trPr>
        <w:tc>
          <w:tcPr>
            <w:tcW w:w="2836" w:type="dxa"/>
            <w:tcBorders>
              <w:bottom w:val="single" w:sz="12" w:space="0" w:color="2F5496" w:themeColor="accent5" w:themeShade="BF"/>
            </w:tcBorders>
            <w:shd w:val="clear" w:color="auto" w:fill="DEEAF6" w:themeFill="accent1" w:themeFillTint="33"/>
            <w:vAlign w:val="center"/>
          </w:tcPr>
          <w:p w14:paraId="7D1D64A0" w14:textId="77777777" w:rsidR="00E237A2" w:rsidRPr="000816E4" w:rsidRDefault="00E237A2" w:rsidP="00E237A2">
            <w:pPr>
              <w:rPr>
                <w:rFonts w:ascii="Arial" w:hAnsi="Arial" w:cs="Arial"/>
              </w:rPr>
            </w:pPr>
            <w:r w:rsidRPr="000816E4">
              <w:rPr>
                <w:rFonts w:ascii="Arial" w:hAnsi="Arial" w:cs="Arial"/>
              </w:rPr>
              <w:t>HRA drafting date</w:t>
            </w:r>
          </w:p>
        </w:tc>
        <w:tc>
          <w:tcPr>
            <w:tcW w:w="6378" w:type="dxa"/>
            <w:tcBorders>
              <w:bottom w:val="single" w:sz="12" w:space="0" w:color="2F5496" w:themeColor="accent5" w:themeShade="BF"/>
            </w:tcBorders>
            <w:vAlign w:val="center"/>
          </w:tcPr>
          <w:p w14:paraId="6BAA4DA7" w14:textId="40D4352D" w:rsidR="00E237A2" w:rsidRPr="00FD7BA2" w:rsidRDefault="00000F7F" w:rsidP="00E237A2">
            <w:pPr>
              <w:rPr>
                <w:rFonts w:ascii="Arial" w:hAnsi="Arial" w:cs="Arial"/>
              </w:rPr>
            </w:pPr>
            <w:r>
              <w:rPr>
                <w:rFonts w:ascii="Arial" w:hAnsi="Arial" w:cs="Arial"/>
              </w:rPr>
              <w:t>0</w:t>
            </w:r>
            <w:r w:rsidR="00521BA3">
              <w:rPr>
                <w:rFonts w:ascii="Arial" w:hAnsi="Arial" w:cs="Arial"/>
              </w:rPr>
              <w:t>6/11/2025</w:t>
            </w:r>
          </w:p>
        </w:tc>
      </w:tr>
      <w:tr w:rsidR="00E237A2" w:rsidRPr="000816E4" w14:paraId="199C6520" w14:textId="77777777" w:rsidTr="00096CBD">
        <w:trPr>
          <w:trHeight w:val="406"/>
        </w:trPr>
        <w:tc>
          <w:tcPr>
            <w:tcW w:w="2836" w:type="dxa"/>
            <w:tcBorders>
              <w:bottom w:val="single" w:sz="12" w:space="0" w:color="2F5496" w:themeColor="accent5" w:themeShade="BF"/>
            </w:tcBorders>
            <w:shd w:val="clear" w:color="auto" w:fill="DEEAF6" w:themeFill="accent1" w:themeFillTint="33"/>
            <w:vAlign w:val="center"/>
          </w:tcPr>
          <w:p w14:paraId="4E9817A0" w14:textId="77777777" w:rsidR="00E237A2" w:rsidRPr="000816E4" w:rsidRDefault="00E237A2" w:rsidP="00E237A2">
            <w:pPr>
              <w:rPr>
                <w:rFonts w:ascii="Arial" w:hAnsi="Arial" w:cs="Arial"/>
              </w:rPr>
            </w:pPr>
            <w:r w:rsidRPr="000816E4">
              <w:rPr>
                <w:rFonts w:ascii="Arial" w:hAnsi="Arial" w:cs="Arial"/>
              </w:rPr>
              <w:t>HRA completion date</w:t>
            </w:r>
          </w:p>
        </w:tc>
        <w:tc>
          <w:tcPr>
            <w:tcW w:w="6378" w:type="dxa"/>
            <w:tcBorders>
              <w:bottom w:val="single" w:sz="12" w:space="0" w:color="2F5496" w:themeColor="accent5" w:themeShade="BF"/>
            </w:tcBorders>
            <w:vAlign w:val="center"/>
          </w:tcPr>
          <w:p w14:paraId="3BCF4525" w14:textId="0B137B22" w:rsidR="00E237A2" w:rsidRPr="004174E5" w:rsidRDefault="00000F7F" w:rsidP="00E237A2">
            <w:pPr>
              <w:rPr>
                <w:rFonts w:ascii="Arial" w:hAnsi="Arial" w:cs="Arial"/>
                <w:i/>
                <w:sz w:val="20"/>
                <w:szCs w:val="20"/>
              </w:rPr>
            </w:pPr>
            <w:r>
              <w:rPr>
                <w:rFonts w:ascii="Arial" w:hAnsi="Arial" w:cs="Arial"/>
              </w:rPr>
              <w:t>0</w:t>
            </w:r>
            <w:r w:rsidR="00521BA3">
              <w:rPr>
                <w:rFonts w:ascii="Arial" w:hAnsi="Arial" w:cs="Arial"/>
              </w:rPr>
              <w:t>6/11/2025</w:t>
            </w:r>
          </w:p>
        </w:tc>
      </w:tr>
      <w:tr w:rsidR="00E237A2" w:rsidRPr="000816E4" w14:paraId="77BBDA71" w14:textId="77777777" w:rsidTr="00957CEC">
        <w:tc>
          <w:tcPr>
            <w:tcW w:w="9214" w:type="dxa"/>
            <w:gridSpan w:val="2"/>
            <w:tcBorders>
              <w:bottom w:val="single" w:sz="12" w:space="0" w:color="2F5496" w:themeColor="accent5" w:themeShade="BF"/>
            </w:tcBorders>
            <w:vAlign w:val="center"/>
          </w:tcPr>
          <w:p w14:paraId="1FE03772" w14:textId="77777777" w:rsidR="00E237A2" w:rsidRPr="00957CEC" w:rsidRDefault="00E237A2" w:rsidP="00E237A2">
            <w:pPr>
              <w:tabs>
                <w:tab w:val="left" w:pos="1215"/>
              </w:tabs>
              <w:rPr>
                <w:rFonts w:ascii="Arial" w:hAnsi="Arial" w:cs="Arial"/>
                <w:sz w:val="16"/>
                <w:szCs w:val="16"/>
              </w:rPr>
            </w:pPr>
            <w:r w:rsidRPr="00957CEC">
              <w:rPr>
                <w:rFonts w:ascii="Arial" w:hAnsi="Arial" w:cs="Arial"/>
                <w:sz w:val="16"/>
                <w:szCs w:val="16"/>
              </w:rPr>
              <w:t xml:space="preserve">Please note that all references in this assessment to the ‘Habitats Regulations’ refer to The Conservation of Habitats and Species Regulations 2017. </w:t>
            </w:r>
          </w:p>
        </w:tc>
      </w:tr>
    </w:tbl>
    <w:p w14:paraId="7CB80C92" w14:textId="77777777" w:rsidR="00E37E3C" w:rsidRPr="000816E4" w:rsidRDefault="00E37E3C" w:rsidP="00E37E3C">
      <w:pPr>
        <w:jc w:val="center"/>
        <w:rPr>
          <w:rFonts w:ascii="Arial" w:hAnsi="Arial" w:cs="Arial"/>
        </w:rPr>
      </w:pPr>
    </w:p>
    <w:tbl>
      <w:tblPr>
        <w:tblStyle w:val="TableGrid"/>
        <w:tblW w:w="9214" w:type="dxa"/>
        <w:tblInd w:w="-157" w:type="dxa"/>
        <w:tblLook w:val="04A0" w:firstRow="1" w:lastRow="0" w:firstColumn="1" w:lastColumn="0" w:noHBand="0" w:noVBand="1"/>
      </w:tblPr>
      <w:tblGrid>
        <w:gridCol w:w="2836"/>
        <w:gridCol w:w="6378"/>
      </w:tblGrid>
      <w:tr w:rsidR="000816E4" w:rsidRPr="000816E4" w14:paraId="638B5C08" w14:textId="77777777" w:rsidTr="00957CEC">
        <w:trPr>
          <w:trHeight w:val="407"/>
        </w:trPr>
        <w:tc>
          <w:tcPr>
            <w:tcW w:w="9214" w:type="dxa"/>
            <w:gridSpan w:val="2"/>
            <w:tcBorders>
              <w:top w:val="single" w:sz="12" w:space="0" w:color="2E74B5" w:themeColor="accent1" w:themeShade="BF"/>
              <w:left w:val="single" w:sz="12" w:space="0" w:color="2E74B5" w:themeColor="accent1" w:themeShade="BF"/>
              <w:bottom w:val="nil"/>
              <w:right w:val="single" w:sz="12" w:space="0" w:color="2E74B5" w:themeColor="accent1" w:themeShade="BF"/>
            </w:tcBorders>
            <w:shd w:val="clear" w:color="auto" w:fill="2E74B5" w:themeFill="accent1" w:themeFillShade="BF"/>
            <w:vAlign w:val="center"/>
          </w:tcPr>
          <w:p w14:paraId="3BC7300E" w14:textId="77777777" w:rsidR="000816E4" w:rsidRPr="005573BB" w:rsidRDefault="00FD7BA2" w:rsidP="00EC0440">
            <w:pPr>
              <w:rPr>
                <w:rFonts w:ascii="Arial" w:hAnsi="Arial" w:cs="Arial"/>
                <w:color w:val="FFFFFF" w:themeColor="background1"/>
              </w:rPr>
            </w:pPr>
            <w:r w:rsidRPr="005573BB">
              <w:rPr>
                <w:rFonts w:ascii="Arial" w:hAnsi="Arial" w:cs="Arial"/>
                <w:b/>
                <w:bCs/>
                <w:color w:val="FFFFFF" w:themeColor="background1"/>
              </w:rPr>
              <w:t>S</w:t>
            </w:r>
            <w:r w:rsidRPr="000816E4">
              <w:rPr>
                <w:rFonts w:ascii="Arial" w:hAnsi="Arial" w:cs="Arial"/>
                <w:b/>
                <w:bCs/>
                <w:color w:val="FFFFFF" w:themeColor="background1"/>
              </w:rPr>
              <w:t xml:space="preserve">tage 1 </w:t>
            </w:r>
            <w:r w:rsidR="00EC0440">
              <w:rPr>
                <w:rFonts w:ascii="Arial" w:hAnsi="Arial" w:cs="Arial"/>
                <w:b/>
                <w:bCs/>
                <w:color w:val="FFFFFF" w:themeColor="background1"/>
              </w:rPr>
              <w:t xml:space="preserve">(Screening) - </w:t>
            </w:r>
            <w:r w:rsidRPr="000816E4">
              <w:rPr>
                <w:rFonts w:ascii="Arial" w:hAnsi="Arial" w:cs="Arial"/>
                <w:b/>
                <w:bCs/>
                <w:color w:val="FFFFFF" w:themeColor="background1"/>
              </w:rPr>
              <w:t>details of the plan or project</w:t>
            </w:r>
          </w:p>
        </w:tc>
      </w:tr>
      <w:tr w:rsidR="000816E4" w:rsidRPr="000816E4" w14:paraId="0065204C" w14:textId="77777777" w:rsidTr="002F151B">
        <w:trPr>
          <w:trHeight w:val="1593"/>
        </w:trPr>
        <w:tc>
          <w:tcPr>
            <w:tcW w:w="2836" w:type="dxa"/>
            <w:tcBorders>
              <w:top w:val="nil"/>
              <w:left w:val="single" w:sz="12" w:space="0" w:color="2E74B5" w:themeColor="accent1" w:themeShade="BF"/>
              <w:bottom w:val="single" w:sz="8" w:space="0" w:color="2E74B5" w:themeColor="accent1" w:themeShade="BF"/>
              <w:right w:val="single" w:sz="12" w:space="0" w:color="2E74B5" w:themeColor="accent1" w:themeShade="BF"/>
            </w:tcBorders>
            <w:shd w:val="clear" w:color="auto" w:fill="DEEAF6" w:themeFill="accent1" w:themeFillTint="33"/>
          </w:tcPr>
          <w:p w14:paraId="74567BAA" w14:textId="77777777" w:rsidR="000816E4" w:rsidRPr="000816E4" w:rsidRDefault="005573BB" w:rsidP="005573BB">
            <w:pPr>
              <w:rPr>
                <w:rFonts w:ascii="Arial" w:hAnsi="Arial" w:cs="Arial"/>
              </w:rPr>
            </w:pPr>
            <w:r w:rsidRPr="000816E4">
              <w:rPr>
                <w:rFonts w:ascii="Arial" w:hAnsi="Arial" w:cs="Arial"/>
                <w:color w:val="000000"/>
              </w:rPr>
              <w:t>European site potentially impacted by planning application, plan or project</w:t>
            </w:r>
            <w:r>
              <w:rPr>
                <w:rFonts w:ascii="Arial" w:hAnsi="Arial" w:cs="Arial"/>
                <w:color w:val="000000"/>
              </w:rPr>
              <w:t>:</w:t>
            </w:r>
          </w:p>
        </w:tc>
        <w:tc>
          <w:tcPr>
            <w:tcW w:w="6378" w:type="dxa"/>
            <w:tcBorders>
              <w:top w:val="nil"/>
              <w:left w:val="single" w:sz="12" w:space="0" w:color="2E74B5" w:themeColor="accent1" w:themeShade="BF"/>
              <w:bottom w:val="single" w:sz="8" w:space="0" w:color="2E74B5" w:themeColor="accent1" w:themeShade="BF"/>
              <w:right w:val="single" w:sz="12" w:space="0" w:color="2E74B5" w:themeColor="accent1" w:themeShade="BF"/>
            </w:tcBorders>
          </w:tcPr>
          <w:p w14:paraId="0F6A01BE" w14:textId="77777777" w:rsidR="00134AB9" w:rsidRPr="00C15874" w:rsidRDefault="008B7F2E" w:rsidP="002F151B">
            <w:pPr>
              <w:pStyle w:val="ListParagraph"/>
              <w:numPr>
                <w:ilvl w:val="0"/>
                <w:numId w:val="1"/>
              </w:numPr>
              <w:ind w:left="179" w:hanging="220"/>
              <w:rPr>
                <w:rFonts w:ascii="Arial" w:hAnsi="Arial" w:cs="Arial"/>
                <w:color w:val="000000"/>
              </w:rPr>
            </w:pPr>
            <w:r w:rsidRPr="008B7F2E">
              <w:rPr>
                <w:rFonts w:ascii="Arial" w:hAnsi="Arial" w:cs="Arial"/>
              </w:rPr>
              <w:t>Peak District Dales Special Area of Conservation (SAC)</w:t>
            </w:r>
          </w:p>
          <w:p w14:paraId="2DC88362" w14:textId="3446A622" w:rsidR="00C15874" w:rsidRPr="008B7F2E" w:rsidRDefault="00C15874" w:rsidP="00C15874">
            <w:pPr>
              <w:pStyle w:val="ListParagraph"/>
              <w:ind w:left="179"/>
              <w:rPr>
                <w:rFonts w:ascii="Arial" w:hAnsi="Arial" w:cs="Arial"/>
                <w:color w:val="000000"/>
              </w:rPr>
            </w:pPr>
          </w:p>
        </w:tc>
      </w:tr>
      <w:tr w:rsidR="000816E4" w:rsidRPr="000816E4" w14:paraId="5C0993C9" w14:textId="77777777" w:rsidTr="0015237E">
        <w:trPr>
          <w:trHeight w:val="1473"/>
        </w:trPr>
        <w:tc>
          <w:tcPr>
            <w:tcW w:w="2836" w:type="dxa"/>
            <w:tcBorders>
              <w:top w:val="single" w:sz="8" w:space="0" w:color="2E74B5" w:themeColor="accent1" w:themeShade="BF"/>
              <w:left w:val="single" w:sz="12" w:space="0" w:color="2E74B5" w:themeColor="accent1" w:themeShade="BF"/>
              <w:bottom w:val="single" w:sz="8" w:space="0" w:color="2E74B5" w:themeColor="accent1" w:themeShade="BF"/>
              <w:right w:val="single" w:sz="12" w:space="0" w:color="2E74B5" w:themeColor="accent1" w:themeShade="BF"/>
            </w:tcBorders>
            <w:shd w:val="clear" w:color="auto" w:fill="DEEAF6" w:themeFill="accent1" w:themeFillTint="33"/>
          </w:tcPr>
          <w:p w14:paraId="4294A0FB" w14:textId="77777777" w:rsidR="000816E4" w:rsidRPr="000816E4" w:rsidRDefault="005573BB" w:rsidP="00FB0E33">
            <w:pPr>
              <w:autoSpaceDE w:val="0"/>
              <w:autoSpaceDN w:val="0"/>
              <w:adjustRightInd w:val="0"/>
              <w:rPr>
                <w:rFonts w:ascii="Arial" w:hAnsi="Arial" w:cs="Arial"/>
                <w:color w:val="000000"/>
              </w:rPr>
            </w:pPr>
            <w:r>
              <w:rPr>
                <w:rFonts w:ascii="Arial" w:hAnsi="Arial" w:cs="Arial"/>
                <w:color w:val="000000"/>
              </w:rPr>
              <w:t xml:space="preserve">Is </w:t>
            </w:r>
            <w:r w:rsidRPr="000816E4">
              <w:rPr>
                <w:rFonts w:ascii="Arial" w:hAnsi="Arial" w:cs="Arial"/>
                <w:color w:val="000000"/>
              </w:rPr>
              <w:t xml:space="preserve">the planning application directly connected with or necessary to the management of the </w:t>
            </w:r>
            <w:r w:rsidR="00FB0E33">
              <w:rPr>
                <w:rFonts w:ascii="Arial" w:hAnsi="Arial" w:cs="Arial"/>
                <w:color w:val="000000"/>
              </w:rPr>
              <w:t xml:space="preserve">European </w:t>
            </w:r>
            <w:r w:rsidRPr="000816E4">
              <w:rPr>
                <w:rFonts w:ascii="Arial" w:hAnsi="Arial" w:cs="Arial"/>
                <w:color w:val="000000"/>
              </w:rPr>
              <w:t>site</w:t>
            </w:r>
            <w:r w:rsidR="00957CEC" w:rsidRPr="000816E4">
              <w:rPr>
                <w:rFonts w:ascii="Arial" w:hAnsi="Arial" w:cs="Arial"/>
                <w:color w:val="000000"/>
              </w:rPr>
              <w:t>?</w:t>
            </w:r>
            <w:r w:rsidRPr="000816E4">
              <w:rPr>
                <w:rFonts w:ascii="Arial" w:hAnsi="Arial" w:cs="Arial"/>
                <w:color w:val="000000"/>
              </w:rPr>
              <w:t xml:space="preserve"> </w:t>
            </w:r>
          </w:p>
        </w:tc>
        <w:tc>
          <w:tcPr>
            <w:tcW w:w="6378" w:type="dxa"/>
            <w:tcBorders>
              <w:top w:val="single" w:sz="8" w:space="0" w:color="2E74B5" w:themeColor="accent1" w:themeShade="BF"/>
              <w:left w:val="single" w:sz="12" w:space="0" w:color="2E74B5" w:themeColor="accent1" w:themeShade="BF"/>
              <w:bottom w:val="single" w:sz="8" w:space="0" w:color="2E74B5" w:themeColor="accent1" w:themeShade="BF"/>
              <w:right w:val="single" w:sz="12" w:space="0" w:color="2E74B5" w:themeColor="accent1" w:themeShade="BF"/>
            </w:tcBorders>
          </w:tcPr>
          <w:p w14:paraId="5AF09ED1" w14:textId="4F5163FB" w:rsidR="00FD7BA2" w:rsidRPr="000816E4" w:rsidRDefault="00FD7BA2" w:rsidP="00521BA3">
            <w:pPr>
              <w:jc w:val="both"/>
              <w:rPr>
                <w:rFonts w:ascii="Arial" w:hAnsi="Arial" w:cs="Arial"/>
              </w:rPr>
            </w:pPr>
            <w:r>
              <w:rPr>
                <w:rFonts w:ascii="Arial" w:hAnsi="Arial" w:cs="Arial"/>
              </w:rPr>
              <w:t xml:space="preserve">No.  The </w:t>
            </w:r>
            <w:r w:rsidRPr="000816E4">
              <w:rPr>
                <w:rFonts w:ascii="Arial" w:hAnsi="Arial" w:cs="Arial"/>
                <w:color w:val="000000"/>
              </w:rPr>
              <w:t xml:space="preserve">development consists of an increase in </w:t>
            </w:r>
            <w:r w:rsidR="00E237A2">
              <w:rPr>
                <w:rFonts w:ascii="Arial" w:hAnsi="Arial" w:cs="Arial"/>
                <w:color w:val="000000"/>
              </w:rPr>
              <w:t xml:space="preserve">overnight accommodation </w:t>
            </w:r>
            <w:r w:rsidR="0015237E">
              <w:rPr>
                <w:rFonts w:ascii="Arial" w:hAnsi="Arial" w:cs="Arial"/>
                <w:color w:val="000000"/>
              </w:rPr>
              <w:t xml:space="preserve">at a site within the River </w:t>
            </w:r>
            <w:r w:rsidR="001F1312">
              <w:rPr>
                <w:rFonts w:ascii="Arial" w:hAnsi="Arial" w:cs="Arial"/>
                <w:color w:val="000000"/>
              </w:rPr>
              <w:t>Wye</w:t>
            </w:r>
            <w:r w:rsidR="00FB0E33" w:rsidRPr="0015237E">
              <w:rPr>
                <w:rFonts w:ascii="Arial" w:hAnsi="Arial" w:cs="Arial"/>
                <w:i/>
                <w:color w:val="000000"/>
                <w:sz w:val="20"/>
                <w:szCs w:val="20"/>
              </w:rPr>
              <w:t xml:space="preserve"> </w:t>
            </w:r>
            <w:r w:rsidR="00FB0E33">
              <w:rPr>
                <w:rFonts w:ascii="Arial" w:hAnsi="Arial" w:cs="Arial"/>
                <w:color w:val="000000"/>
              </w:rPr>
              <w:t xml:space="preserve">catchment.  The development is </w:t>
            </w:r>
            <w:r w:rsidR="00957CEC">
              <w:rPr>
                <w:rFonts w:ascii="Arial" w:hAnsi="Arial" w:cs="Arial"/>
                <w:color w:val="000000"/>
              </w:rPr>
              <w:t>neither connected to</w:t>
            </w:r>
            <w:r w:rsidRPr="000816E4">
              <w:rPr>
                <w:rFonts w:ascii="Arial" w:hAnsi="Arial" w:cs="Arial"/>
                <w:color w:val="000000"/>
              </w:rPr>
              <w:t xml:space="preserve"> nor necessary </w:t>
            </w:r>
            <w:r w:rsidR="00957CEC">
              <w:rPr>
                <w:rFonts w:ascii="Arial" w:hAnsi="Arial" w:cs="Arial"/>
                <w:color w:val="000000"/>
              </w:rPr>
              <w:t>for</w:t>
            </w:r>
            <w:r w:rsidRPr="000816E4">
              <w:rPr>
                <w:rFonts w:ascii="Arial" w:hAnsi="Arial" w:cs="Arial"/>
                <w:color w:val="000000"/>
              </w:rPr>
              <w:t xml:space="preserve"> the management of any European site</w:t>
            </w:r>
            <w:r w:rsidR="00957CEC">
              <w:rPr>
                <w:rFonts w:ascii="Arial" w:hAnsi="Arial" w:cs="Arial"/>
                <w:color w:val="000000"/>
              </w:rPr>
              <w:t>.</w:t>
            </w:r>
          </w:p>
        </w:tc>
      </w:tr>
      <w:tr w:rsidR="000816E4" w:rsidRPr="000816E4" w14:paraId="0B5BDB69" w14:textId="77777777" w:rsidTr="00096CBD">
        <w:tc>
          <w:tcPr>
            <w:tcW w:w="2836" w:type="dxa"/>
            <w:tcBorders>
              <w:top w:val="single" w:sz="8" w:space="0" w:color="2E74B5" w:themeColor="accent1" w:themeShade="BF"/>
              <w:left w:val="single" w:sz="12" w:space="0" w:color="2E74B5" w:themeColor="accent1" w:themeShade="BF"/>
              <w:bottom w:val="single" w:sz="12" w:space="0" w:color="2E74B5" w:themeColor="accent1" w:themeShade="BF"/>
              <w:right w:val="single" w:sz="12" w:space="0" w:color="2E74B5" w:themeColor="accent1" w:themeShade="BF"/>
            </w:tcBorders>
            <w:shd w:val="clear" w:color="auto" w:fill="DEEAF6" w:themeFill="accent1" w:themeFillTint="33"/>
          </w:tcPr>
          <w:p w14:paraId="76777A61" w14:textId="77777777" w:rsidR="000816E4" w:rsidRPr="000816E4" w:rsidRDefault="000816E4" w:rsidP="00FB0E33">
            <w:pPr>
              <w:autoSpaceDE w:val="0"/>
              <w:autoSpaceDN w:val="0"/>
              <w:adjustRightInd w:val="0"/>
              <w:rPr>
                <w:rFonts w:ascii="Arial" w:hAnsi="Arial" w:cs="Arial"/>
                <w:color w:val="000000"/>
              </w:rPr>
            </w:pPr>
            <w:r w:rsidRPr="000816E4">
              <w:rPr>
                <w:rFonts w:ascii="Arial" w:hAnsi="Arial" w:cs="Arial"/>
                <w:color w:val="000000"/>
              </w:rPr>
              <w:t>Are there any other projects or plans that together with the planning application being</w:t>
            </w:r>
            <w:r w:rsidR="00FB0E33">
              <w:rPr>
                <w:rFonts w:ascii="Arial" w:hAnsi="Arial" w:cs="Arial"/>
                <w:color w:val="000000"/>
              </w:rPr>
              <w:t xml:space="preserve"> assessed could affect the site?</w:t>
            </w:r>
          </w:p>
        </w:tc>
        <w:tc>
          <w:tcPr>
            <w:tcW w:w="6378" w:type="dxa"/>
            <w:tcBorders>
              <w:top w:val="single" w:sz="8" w:space="0" w:color="2E74B5" w:themeColor="accent1" w:themeShade="BF"/>
              <w:left w:val="single" w:sz="12" w:space="0" w:color="2E74B5" w:themeColor="accent1" w:themeShade="BF"/>
              <w:bottom w:val="single" w:sz="12" w:space="0" w:color="2E74B5" w:themeColor="accent1" w:themeShade="BF"/>
              <w:right w:val="single" w:sz="12" w:space="0" w:color="2E74B5" w:themeColor="accent1" w:themeShade="BF"/>
            </w:tcBorders>
          </w:tcPr>
          <w:p w14:paraId="609EDED0" w14:textId="6C9B174D" w:rsidR="00D1538A" w:rsidRDefault="00FD7BA2" w:rsidP="00521BA3">
            <w:pPr>
              <w:autoSpaceDE w:val="0"/>
              <w:autoSpaceDN w:val="0"/>
              <w:adjustRightInd w:val="0"/>
              <w:jc w:val="both"/>
              <w:rPr>
                <w:rFonts w:ascii="Arial" w:hAnsi="Arial" w:cs="Arial"/>
                <w:color w:val="000000"/>
              </w:rPr>
            </w:pPr>
            <w:r>
              <w:rPr>
                <w:rFonts w:ascii="Arial" w:hAnsi="Arial" w:cs="Arial"/>
                <w:color w:val="000000"/>
              </w:rPr>
              <w:t xml:space="preserve">Yes.  </w:t>
            </w:r>
            <w:r w:rsidR="00B22349">
              <w:rPr>
                <w:rFonts w:ascii="Arial" w:hAnsi="Arial" w:cs="Arial"/>
                <w:color w:val="000000"/>
              </w:rPr>
              <w:t>Natural England advises that any development providing overnight accommodation</w:t>
            </w:r>
            <w:r w:rsidR="00FB0E33">
              <w:rPr>
                <w:rFonts w:ascii="Arial" w:hAnsi="Arial" w:cs="Arial"/>
                <w:color w:val="000000"/>
              </w:rPr>
              <w:t xml:space="preserve"> and therefore generating an increase in </w:t>
            </w:r>
            <w:r w:rsidR="00521BA3">
              <w:rPr>
                <w:rFonts w:ascii="Arial" w:hAnsi="Arial" w:cs="Arial"/>
                <w:color w:val="000000"/>
              </w:rPr>
              <w:t>wastewater</w:t>
            </w:r>
            <w:r w:rsidR="00FB0E33">
              <w:rPr>
                <w:rFonts w:ascii="Arial" w:hAnsi="Arial" w:cs="Arial"/>
                <w:color w:val="000000"/>
              </w:rPr>
              <w:t xml:space="preserve"> </w:t>
            </w:r>
            <w:r w:rsidR="0015237E">
              <w:rPr>
                <w:rFonts w:ascii="Arial" w:hAnsi="Arial" w:cs="Arial"/>
                <w:color w:val="000000"/>
              </w:rPr>
              <w:t xml:space="preserve">within the River </w:t>
            </w:r>
            <w:r w:rsidR="001F1312">
              <w:rPr>
                <w:rFonts w:ascii="Arial" w:hAnsi="Arial" w:cs="Arial"/>
                <w:color w:val="000000"/>
              </w:rPr>
              <w:t>Wye</w:t>
            </w:r>
            <w:r w:rsidR="0015237E">
              <w:rPr>
                <w:rFonts w:ascii="Arial" w:hAnsi="Arial" w:cs="Arial"/>
                <w:i/>
                <w:color w:val="000000"/>
                <w:sz w:val="20"/>
                <w:szCs w:val="20"/>
              </w:rPr>
              <w:t xml:space="preserve"> </w:t>
            </w:r>
            <w:r w:rsidR="00B22349">
              <w:rPr>
                <w:rFonts w:ascii="Arial" w:hAnsi="Arial" w:cs="Arial"/>
                <w:color w:val="000000"/>
              </w:rPr>
              <w:t xml:space="preserve">catchment is likely to cause a significant effect </w:t>
            </w:r>
            <w:r w:rsidR="00FB0E33">
              <w:rPr>
                <w:rFonts w:ascii="Arial" w:hAnsi="Arial" w:cs="Arial"/>
                <w:color w:val="000000"/>
              </w:rPr>
              <w:t xml:space="preserve">in combination with other developments </w:t>
            </w:r>
            <w:r w:rsidR="0015237E">
              <w:rPr>
                <w:rFonts w:ascii="Arial" w:hAnsi="Arial" w:cs="Arial"/>
                <w:color w:val="000000"/>
              </w:rPr>
              <w:t xml:space="preserve">with this and other </w:t>
            </w:r>
            <w:r w:rsidR="00FB0E33">
              <w:rPr>
                <w:rFonts w:ascii="Arial" w:hAnsi="Arial" w:cs="Arial"/>
                <w:color w:val="000000"/>
              </w:rPr>
              <w:t xml:space="preserve">river catchments that flow into </w:t>
            </w:r>
            <w:r w:rsidR="001F1312">
              <w:rPr>
                <w:rFonts w:ascii="Arial" w:hAnsi="Arial" w:cs="Arial"/>
                <w:color w:val="000000"/>
              </w:rPr>
              <w:t>River Wye</w:t>
            </w:r>
            <w:r w:rsidR="00FB0E33">
              <w:rPr>
                <w:rFonts w:ascii="Arial" w:hAnsi="Arial" w:cs="Arial"/>
                <w:color w:val="000000"/>
              </w:rPr>
              <w:t>.  The cumulative increase in nutrient deposition from waste water</w:t>
            </w:r>
            <w:r w:rsidR="0015237E">
              <w:rPr>
                <w:rFonts w:ascii="Arial" w:hAnsi="Arial" w:cs="Arial"/>
                <w:color w:val="000000"/>
              </w:rPr>
              <w:t xml:space="preserve"> generated by these developments </w:t>
            </w:r>
            <w:r w:rsidR="00FB0E33">
              <w:rPr>
                <w:rFonts w:ascii="Arial" w:hAnsi="Arial" w:cs="Arial"/>
                <w:color w:val="000000"/>
              </w:rPr>
              <w:t>leads to eutrophication and a deterioration in water quality which in turn impacts upon conservation interests of the designated</w:t>
            </w:r>
            <w:r w:rsidR="00B22349">
              <w:rPr>
                <w:rFonts w:ascii="Arial" w:hAnsi="Arial" w:cs="Arial"/>
                <w:color w:val="000000"/>
              </w:rPr>
              <w:t xml:space="preserve"> European Sites.  </w:t>
            </w:r>
          </w:p>
          <w:p w14:paraId="49D6A9E7" w14:textId="77777777" w:rsidR="00FB0E33" w:rsidRDefault="00FB0E33" w:rsidP="00FB0E33">
            <w:pPr>
              <w:autoSpaceDE w:val="0"/>
              <w:autoSpaceDN w:val="0"/>
              <w:adjustRightInd w:val="0"/>
              <w:rPr>
                <w:rFonts w:ascii="Arial" w:hAnsi="Arial" w:cs="Arial"/>
                <w:color w:val="000000"/>
              </w:rPr>
            </w:pPr>
          </w:p>
          <w:p w14:paraId="4B40E2AD" w14:textId="7B43E444" w:rsidR="001F1312" w:rsidRPr="00FD7BA2" w:rsidRDefault="00FB0E33" w:rsidP="00521BA3">
            <w:pPr>
              <w:autoSpaceDE w:val="0"/>
              <w:autoSpaceDN w:val="0"/>
              <w:adjustRightInd w:val="0"/>
              <w:jc w:val="both"/>
              <w:rPr>
                <w:rFonts w:ascii="Arial" w:hAnsi="Arial" w:cs="Arial"/>
                <w:color w:val="000000"/>
              </w:rPr>
            </w:pPr>
            <w:r>
              <w:rPr>
                <w:rFonts w:ascii="Arial" w:hAnsi="Arial" w:cs="Arial"/>
                <w:color w:val="000000"/>
              </w:rPr>
              <w:t xml:space="preserve">Planned development within the area is set out within the </w:t>
            </w:r>
            <w:r w:rsidR="001F1312">
              <w:rPr>
                <w:rFonts w:ascii="Arial" w:hAnsi="Arial" w:cs="Arial"/>
                <w:color w:val="000000"/>
              </w:rPr>
              <w:t>High Peak Local Plan 2016</w:t>
            </w:r>
            <w:r>
              <w:rPr>
                <w:rFonts w:ascii="Arial" w:hAnsi="Arial" w:cs="Arial"/>
                <w:color w:val="000000"/>
              </w:rPr>
              <w:t xml:space="preserve"> and is considered in conjunction with </w:t>
            </w:r>
            <w:r w:rsidR="009F44A9">
              <w:rPr>
                <w:rFonts w:ascii="Arial" w:hAnsi="Arial" w:cs="Arial"/>
                <w:color w:val="000000"/>
              </w:rPr>
              <w:t xml:space="preserve">unplanned development </w:t>
            </w:r>
            <w:r>
              <w:rPr>
                <w:rFonts w:ascii="Arial" w:hAnsi="Arial" w:cs="Arial"/>
                <w:color w:val="000000"/>
              </w:rPr>
              <w:t>coming forward as application</w:t>
            </w:r>
            <w:r w:rsidR="002837C8">
              <w:rPr>
                <w:rFonts w:ascii="Arial" w:hAnsi="Arial" w:cs="Arial"/>
                <w:color w:val="000000"/>
              </w:rPr>
              <w:t>s made under the Town and Country Planning Act 1990 (as amended)</w:t>
            </w:r>
            <w:r>
              <w:rPr>
                <w:rFonts w:ascii="Arial" w:hAnsi="Arial" w:cs="Arial"/>
                <w:color w:val="000000"/>
              </w:rPr>
              <w:t xml:space="preserve">.  </w:t>
            </w:r>
          </w:p>
          <w:p w14:paraId="5535C88E" w14:textId="3C7048CC" w:rsidR="00FB0E33" w:rsidRPr="00FD7BA2" w:rsidRDefault="00FB0E33" w:rsidP="0015237E">
            <w:pPr>
              <w:autoSpaceDE w:val="0"/>
              <w:autoSpaceDN w:val="0"/>
              <w:adjustRightInd w:val="0"/>
              <w:rPr>
                <w:rFonts w:ascii="Arial" w:hAnsi="Arial" w:cs="Arial"/>
                <w:color w:val="000000"/>
              </w:rPr>
            </w:pPr>
          </w:p>
        </w:tc>
      </w:tr>
    </w:tbl>
    <w:p w14:paraId="5DFD0D3B" w14:textId="77777777" w:rsidR="000816E4" w:rsidRDefault="000816E4" w:rsidP="00E37E3C">
      <w:pPr>
        <w:jc w:val="center"/>
        <w:rPr>
          <w:rFonts w:ascii="Arial" w:hAnsi="Arial" w:cs="Arial"/>
        </w:rPr>
      </w:pPr>
    </w:p>
    <w:tbl>
      <w:tblPr>
        <w:tblStyle w:val="TableGrid"/>
        <w:tblW w:w="9214" w:type="dxa"/>
        <w:tblInd w:w="-147" w:type="dxa"/>
        <w:tblBorders>
          <w:top w:val="single" w:sz="12" w:space="0" w:color="2E74B5" w:themeColor="accent1" w:themeShade="BF"/>
          <w:left w:val="single" w:sz="12" w:space="0" w:color="2E74B5" w:themeColor="accent1" w:themeShade="BF"/>
          <w:bottom w:val="single" w:sz="12" w:space="0" w:color="2E74B5" w:themeColor="accent1" w:themeShade="BF"/>
          <w:right w:val="single" w:sz="12" w:space="0" w:color="2E74B5" w:themeColor="accent1" w:themeShade="BF"/>
          <w:insideH w:val="single" w:sz="12" w:space="0" w:color="2E74B5" w:themeColor="accent1" w:themeShade="BF"/>
          <w:insideV w:val="single" w:sz="12" w:space="0" w:color="2E74B5" w:themeColor="accent1" w:themeShade="BF"/>
        </w:tblBorders>
        <w:tblLook w:val="04A0" w:firstRow="1" w:lastRow="0" w:firstColumn="1" w:lastColumn="0" w:noHBand="0" w:noVBand="1"/>
      </w:tblPr>
      <w:tblGrid>
        <w:gridCol w:w="9214"/>
      </w:tblGrid>
      <w:tr w:rsidR="000816E4" w:rsidRPr="000816E4" w14:paraId="3E363489" w14:textId="77777777" w:rsidTr="000A7F53">
        <w:trPr>
          <w:trHeight w:val="453"/>
        </w:trPr>
        <w:tc>
          <w:tcPr>
            <w:tcW w:w="9214" w:type="dxa"/>
            <w:tcBorders>
              <w:bottom w:val="nil"/>
            </w:tcBorders>
            <w:shd w:val="clear" w:color="auto" w:fill="2E74B5" w:themeFill="accent1" w:themeFillShade="BF"/>
            <w:vAlign w:val="center"/>
          </w:tcPr>
          <w:tbl>
            <w:tblPr>
              <w:tblW w:w="0" w:type="auto"/>
              <w:tblBorders>
                <w:top w:val="nil"/>
                <w:left w:val="nil"/>
                <w:bottom w:val="nil"/>
                <w:right w:val="nil"/>
              </w:tblBorders>
              <w:tblLook w:val="0000" w:firstRow="0" w:lastRow="0" w:firstColumn="0" w:lastColumn="0" w:noHBand="0" w:noVBand="0"/>
            </w:tblPr>
            <w:tblGrid>
              <w:gridCol w:w="5364"/>
            </w:tblGrid>
            <w:tr w:rsidR="005573BB" w:rsidRPr="000816E4" w14:paraId="7CB78364" w14:textId="77777777">
              <w:trPr>
                <w:trHeight w:val="159"/>
              </w:trPr>
              <w:tc>
                <w:tcPr>
                  <w:tcW w:w="0" w:type="auto"/>
                </w:tcPr>
                <w:p w14:paraId="4FF17237" w14:textId="77777777" w:rsidR="000816E4" w:rsidRPr="000816E4" w:rsidRDefault="000816E4" w:rsidP="00EC0440">
                  <w:pPr>
                    <w:autoSpaceDE w:val="0"/>
                    <w:autoSpaceDN w:val="0"/>
                    <w:adjustRightInd w:val="0"/>
                    <w:spacing w:after="0" w:line="240" w:lineRule="auto"/>
                    <w:rPr>
                      <w:rFonts w:ascii="Arial" w:hAnsi="Arial" w:cs="Arial"/>
                      <w:color w:val="FFFFFF" w:themeColor="background1"/>
                    </w:rPr>
                  </w:pPr>
                  <w:r w:rsidRPr="000816E4">
                    <w:rPr>
                      <w:rFonts w:ascii="Arial" w:hAnsi="Arial" w:cs="Arial"/>
                      <w:b/>
                      <w:bCs/>
                      <w:color w:val="FFFFFF" w:themeColor="background1"/>
                    </w:rPr>
                    <w:lastRenderedPageBreak/>
                    <w:t xml:space="preserve">Stage </w:t>
                  </w:r>
                  <w:r w:rsidR="00EC0440">
                    <w:rPr>
                      <w:rFonts w:ascii="Arial" w:hAnsi="Arial" w:cs="Arial"/>
                      <w:b/>
                      <w:bCs/>
                      <w:color w:val="FFFFFF" w:themeColor="background1"/>
                    </w:rPr>
                    <w:t>1 (Screening) -</w:t>
                  </w:r>
                  <w:r w:rsidRPr="000816E4">
                    <w:rPr>
                      <w:rFonts w:ascii="Arial" w:hAnsi="Arial" w:cs="Arial"/>
                      <w:b/>
                      <w:bCs/>
                      <w:color w:val="FFFFFF" w:themeColor="background1"/>
                    </w:rPr>
                    <w:t xml:space="preserve"> HRA screening assessment </w:t>
                  </w:r>
                </w:p>
              </w:tc>
            </w:tr>
          </w:tbl>
          <w:p w14:paraId="2738843F" w14:textId="77777777" w:rsidR="000816E4" w:rsidRPr="005573BB" w:rsidRDefault="000816E4" w:rsidP="00E37E3C">
            <w:pPr>
              <w:jc w:val="center"/>
              <w:rPr>
                <w:rFonts w:ascii="Arial" w:hAnsi="Arial" w:cs="Arial"/>
                <w:color w:val="FFFFFF" w:themeColor="background1"/>
              </w:rPr>
            </w:pPr>
          </w:p>
        </w:tc>
      </w:tr>
      <w:tr w:rsidR="000816E4" w:rsidRPr="000816E4" w14:paraId="1418DDC9" w14:textId="77777777" w:rsidTr="000A7F53">
        <w:trPr>
          <w:trHeight w:val="1089"/>
        </w:trPr>
        <w:tc>
          <w:tcPr>
            <w:tcW w:w="9214" w:type="dxa"/>
            <w:tcBorders>
              <w:top w:val="nil"/>
            </w:tcBorders>
            <w:shd w:val="clear" w:color="auto" w:fill="DEEAF6" w:themeFill="accent1" w:themeFillTint="33"/>
            <w:vAlign w:val="center"/>
          </w:tcPr>
          <w:p w14:paraId="408A48D5" w14:textId="77777777" w:rsidR="000816E4" w:rsidRPr="000816E4" w:rsidRDefault="000816E4" w:rsidP="00957CEC">
            <w:pPr>
              <w:pStyle w:val="Default"/>
              <w:rPr>
                <w:sz w:val="22"/>
                <w:szCs w:val="22"/>
              </w:rPr>
            </w:pPr>
            <w:r w:rsidRPr="000816E4">
              <w:rPr>
                <w:sz w:val="22"/>
                <w:szCs w:val="22"/>
              </w:rPr>
              <w:t>Screening under Regulation 63(1)(a) of the Habitats Regulations – The Applicant to provide evidence so that a judgement can be made as to whether there could be any potential significant impacts of the deve</w:t>
            </w:r>
            <w:r w:rsidR="00957CEC">
              <w:rPr>
                <w:sz w:val="22"/>
                <w:szCs w:val="22"/>
              </w:rPr>
              <w:t>lopment on the integrity of the designated sites listed above</w:t>
            </w:r>
            <w:r w:rsidRPr="000816E4">
              <w:rPr>
                <w:sz w:val="22"/>
                <w:szCs w:val="22"/>
              </w:rPr>
              <w:t xml:space="preserve">. </w:t>
            </w:r>
          </w:p>
        </w:tc>
      </w:tr>
      <w:tr w:rsidR="000816E4" w:rsidRPr="000816E4" w14:paraId="5E92C4EA" w14:textId="77777777" w:rsidTr="000A7F53">
        <w:tc>
          <w:tcPr>
            <w:tcW w:w="9214" w:type="dxa"/>
          </w:tcPr>
          <w:p w14:paraId="190129A9" w14:textId="1D5B1494" w:rsidR="008308A3" w:rsidRDefault="002837C8" w:rsidP="00521BA3">
            <w:pPr>
              <w:pStyle w:val="Default"/>
              <w:jc w:val="both"/>
              <w:rPr>
                <w:sz w:val="22"/>
                <w:szCs w:val="22"/>
              </w:rPr>
            </w:pPr>
            <w:r w:rsidRPr="00E237A2">
              <w:rPr>
                <w:sz w:val="22"/>
                <w:szCs w:val="22"/>
              </w:rPr>
              <w:t>Natural England recommends that any new proposals which</w:t>
            </w:r>
            <w:r w:rsidR="00427C5D">
              <w:rPr>
                <w:sz w:val="22"/>
                <w:szCs w:val="22"/>
              </w:rPr>
              <w:t xml:space="preserve"> increase human population from the provision of </w:t>
            </w:r>
            <w:r w:rsidRPr="00E237A2">
              <w:rPr>
                <w:sz w:val="22"/>
                <w:szCs w:val="22"/>
              </w:rPr>
              <w:t xml:space="preserve">overnight accommodation </w:t>
            </w:r>
            <w:r w:rsidR="008308A3">
              <w:rPr>
                <w:sz w:val="22"/>
                <w:szCs w:val="22"/>
              </w:rPr>
              <w:t xml:space="preserve">in the River </w:t>
            </w:r>
            <w:r w:rsidR="008B7F2E">
              <w:rPr>
                <w:sz w:val="22"/>
                <w:szCs w:val="22"/>
              </w:rPr>
              <w:t>Wye</w:t>
            </w:r>
            <w:r w:rsidR="008308A3">
              <w:rPr>
                <w:sz w:val="22"/>
                <w:szCs w:val="22"/>
              </w:rPr>
              <w:t xml:space="preserve"> catchments </w:t>
            </w:r>
            <w:r w:rsidRPr="00E237A2">
              <w:rPr>
                <w:sz w:val="22"/>
                <w:szCs w:val="22"/>
              </w:rPr>
              <w:t>have inev</w:t>
            </w:r>
            <w:r>
              <w:rPr>
                <w:sz w:val="22"/>
                <w:szCs w:val="22"/>
              </w:rPr>
              <w:t>itable waste water implications</w:t>
            </w:r>
            <w:r w:rsidR="0015237E">
              <w:rPr>
                <w:sz w:val="22"/>
                <w:szCs w:val="22"/>
              </w:rPr>
              <w:t>,</w:t>
            </w:r>
            <w:r>
              <w:rPr>
                <w:sz w:val="22"/>
                <w:szCs w:val="22"/>
              </w:rPr>
              <w:t xml:space="preserve"> with there being </w:t>
            </w:r>
            <w:r w:rsidRPr="00E237A2">
              <w:rPr>
                <w:sz w:val="22"/>
                <w:szCs w:val="22"/>
              </w:rPr>
              <w:t>evidence of high levels of phosphorus</w:t>
            </w:r>
            <w:r w:rsidR="006E1B0A">
              <w:rPr>
                <w:sz w:val="22"/>
                <w:szCs w:val="22"/>
              </w:rPr>
              <w:t xml:space="preserve"> and nitrogen</w:t>
            </w:r>
            <w:r w:rsidRPr="00E237A2">
              <w:rPr>
                <w:sz w:val="22"/>
                <w:szCs w:val="22"/>
              </w:rPr>
              <w:t xml:space="preserve"> in </w:t>
            </w:r>
            <w:r w:rsidR="008B7F2E">
              <w:rPr>
                <w:sz w:val="22"/>
                <w:szCs w:val="22"/>
              </w:rPr>
              <w:t>the River</w:t>
            </w:r>
          </w:p>
          <w:p w14:paraId="5CA7F05D" w14:textId="77777777" w:rsidR="008308A3" w:rsidRPr="006B0390" w:rsidRDefault="008308A3" w:rsidP="00521BA3">
            <w:pPr>
              <w:pStyle w:val="Default"/>
              <w:jc w:val="both"/>
              <w:rPr>
                <w:sz w:val="22"/>
                <w:szCs w:val="22"/>
              </w:rPr>
            </w:pPr>
          </w:p>
          <w:p w14:paraId="31BD13ED" w14:textId="0113BBCD" w:rsidR="008308A3" w:rsidRPr="006B0390" w:rsidRDefault="008308A3" w:rsidP="00521BA3">
            <w:pPr>
              <w:ind w:left="20"/>
              <w:jc w:val="both"/>
              <w:rPr>
                <w:rFonts w:ascii="Arial" w:hAnsi="Arial" w:cs="Arial"/>
              </w:rPr>
            </w:pPr>
            <w:r w:rsidRPr="006B0390">
              <w:rPr>
                <w:rFonts w:ascii="Arial" w:hAnsi="Arial" w:cs="Arial"/>
              </w:rPr>
              <w:t>Increases in</w:t>
            </w:r>
            <w:r w:rsidR="002837C8" w:rsidRPr="006B0390">
              <w:rPr>
                <w:rFonts w:ascii="Arial" w:hAnsi="Arial" w:cs="Arial"/>
              </w:rPr>
              <w:t xml:space="preserve"> nutrient levels </w:t>
            </w:r>
            <w:r w:rsidRPr="006B0390">
              <w:rPr>
                <w:rFonts w:ascii="Arial" w:hAnsi="Arial" w:cs="Arial"/>
              </w:rPr>
              <w:t>causing</w:t>
            </w:r>
            <w:r w:rsidR="002837C8" w:rsidRPr="006B0390">
              <w:rPr>
                <w:rFonts w:ascii="Arial" w:hAnsi="Arial" w:cs="Arial"/>
              </w:rPr>
              <w:t xml:space="preserve"> eutrophication </w:t>
            </w:r>
            <w:r w:rsidRPr="006B0390">
              <w:rPr>
                <w:rFonts w:ascii="Arial" w:hAnsi="Arial" w:cs="Arial"/>
              </w:rPr>
              <w:t xml:space="preserve">(both at the site-scale and in combination with other development in </w:t>
            </w:r>
            <w:r w:rsidR="006B0390" w:rsidRPr="006B0390">
              <w:rPr>
                <w:rFonts w:ascii="Arial" w:hAnsi="Arial" w:cs="Arial"/>
              </w:rPr>
              <w:t xml:space="preserve">the River Wye </w:t>
            </w:r>
            <w:r w:rsidRPr="006B0390">
              <w:rPr>
                <w:rFonts w:ascii="Arial" w:hAnsi="Arial" w:cs="Arial"/>
              </w:rPr>
              <w:t xml:space="preserve">area) can affect important habitats.   </w:t>
            </w:r>
            <w:r w:rsidR="006B0390" w:rsidRPr="006B0390">
              <w:rPr>
                <w:rFonts w:ascii="Arial" w:hAnsi="Arial" w:cs="Arial"/>
              </w:rPr>
              <w:t xml:space="preserve">This leads to a loss of biodiversity leading to protected sites being in a “unfavourable condition”. The SAC itself also includes protected species.  </w:t>
            </w:r>
            <w:r w:rsidRPr="006B0390">
              <w:rPr>
                <w:rFonts w:ascii="Arial" w:hAnsi="Arial" w:cs="Arial"/>
              </w:rPr>
              <w:t xml:space="preserve">Ultimately, the impacts can be such that they </w:t>
            </w:r>
            <w:r w:rsidR="006B0390" w:rsidRPr="006B0390">
              <w:rPr>
                <w:rFonts w:ascii="Arial" w:hAnsi="Arial" w:cs="Arial"/>
              </w:rPr>
              <w:t>cause further degradation</w:t>
            </w:r>
            <w:r w:rsidRPr="006B0390">
              <w:rPr>
                <w:rFonts w:ascii="Arial" w:hAnsi="Arial" w:cs="Arial"/>
              </w:rPr>
              <w:t xml:space="preserve"> and therefore act against the stated conservation objectives of the European sites. </w:t>
            </w:r>
            <w:r w:rsidR="0015237E" w:rsidRPr="006B0390">
              <w:rPr>
                <w:rFonts w:ascii="Arial" w:hAnsi="Arial" w:cs="Arial"/>
              </w:rPr>
              <w:t xml:space="preserve"> </w:t>
            </w:r>
            <w:r w:rsidR="002837C8" w:rsidRPr="006B0390">
              <w:rPr>
                <w:rFonts w:ascii="Arial" w:hAnsi="Arial" w:cs="Arial"/>
              </w:rPr>
              <w:t xml:space="preserve">These implications, and all other matters capable of having a significant effect on designated sites in </w:t>
            </w:r>
            <w:r w:rsidR="006B0390" w:rsidRPr="006B0390">
              <w:rPr>
                <w:rFonts w:ascii="Arial" w:hAnsi="Arial" w:cs="Arial"/>
              </w:rPr>
              <w:t>the SAC</w:t>
            </w:r>
            <w:r w:rsidR="002837C8" w:rsidRPr="006B0390">
              <w:rPr>
                <w:rFonts w:ascii="Arial" w:hAnsi="Arial" w:cs="Arial"/>
              </w:rPr>
              <w:t>, must be addressed in the ways required by Regulation 63 of the Habitats Regulations.</w:t>
            </w:r>
            <w:r w:rsidRPr="006B0390">
              <w:rPr>
                <w:rFonts w:ascii="Arial" w:hAnsi="Arial" w:cs="Arial"/>
              </w:rPr>
              <w:t xml:space="preserve">  </w:t>
            </w:r>
          </w:p>
          <w:p w14:paraId="3DB23367" w14:textId="77777777" w:rsidR="008308A3" w:rsidRPr="006B0390" w:rsidRDefault="008308A3" w:rsidP="002837C8">
            <w:pPr>
              <w:pStyle w:val="Default"/>
              <w:rPr>
                <w:sz w:val="22"/>
                <w:szCs w:val="22"/>
              </w:rPr>
            </w:pPr>
          </w:p>
          <w:p w14:paraId="786ADB1E" w14:textId="77777777" w:rsidR="00183901" w:rsidRDefault="008308A3" w:rsidP="00521BA3">
            <w:pPr>
              <w:pStyle w:val="Default"/>
              <w:jc w:val="both"/>
              <w:rPr>
                <w:sz w:val="22"/>
                <w:szCs w:val="22"/>
              </w:rPr>
            </w:pPr>
            <w:r>
              <w:rPr>
                <w:sz w:val="22"/>
                <w:szCs w:val="22"/>
              </w:rPr>
              <w:t xml:space="preserve">In response, </w:t>
            </w:r>
            <w:r w:rsidR="00E237A2" w:rsidRPr="00E237A2">
              <w:rPr>
                <w:sz w:val="22"/>
                <w:szCs w:val="22"/>
              </w:rPr>
              <w:t xml:space="preserve">Natural England recommends that the waste water issue is examined </w:t>
            </w:r>
            <w:r>
              <w:rPr>
                <w:sz w:val="22"/>
                <w:szCs w:val="22"/>
              </w:rPr>
              <w:t xml:space="preserve">through an </w:t>
            </w:r>
            <w:r w:rsidR="00E237A2" w:rsidRPr="00E237A2">
              <w:rPr>
                <w:sz w:val="22"/>
                <w:szCs w:val="22"/>
              </w:rPr>
              <w:t xml:space="preserve">appropriate assessment and that the existing nutrient and conservation status of the receiving waters be taken into account. </w:t>
            </w:r>
            <w:r w:rsidR="0015237E">
              <w:rPr>
                <w:sz w:val="22"/>
                <w:szCs w:val="22"/>
              </w:rPr>
              <w:t xml:space="preserve"> </w:t>
            </w:r>
            <w:r w:rsidR="00E237A2" w:rsidRPr="00E237A2">
              <w:rPr>
                <w:sz w:val="22"/>
                <w:szCs w:val="22"/>
              </w:rPr>
              <w:t>The achievement of nutrient neutrality, if scientifically and practically effective, is a means of ensuring that development does not add to existing nutrient burdens.</w:t>
            </w:r>
            <w:r w:rsidR="002837C8">
              <w:rPr>
                <w:sz w:val="22"/>
                <w:szCs w:val="22"/>
              </w:rPr>
              <w:t xml:space="preserve">  This requires applications for new development </w:t>
            </w:r>
            <w:r w:rsidR="0015237E">
              <w:rPr>
                <w:sz w:val="22"/>
                <w:szCs w:val="22"/>
              </w:rPr>
              <w:t xml:space="preserve">containing </w:t>
            </w:r>
            <w:r w:rsidR="00427C5D">
              <w:rPr>
                <w:sz w:val="22"/>
                <w:szCs w:val="22"/>
              </w:rPr>
              <w:t xml:space="preserve">a net increase in overnight accommodation to submit a nutrient budget to demonstrate </w:t>
            </w:r>
            <w:r w:rsidR="0015237E">
              <w:rPr>
                <w:sz w:val="22"/>
                <w:szCs w:val="22"/>
              </w:rPr>
              <w:t>the</w:t>
            </w:r>
            <w:r w:rsidR="00427C5D">
              <w:rPr>
                <w:sz w:val="22"/>
                <w:szCs w:val="22"/>
              </w:rPr>
              <w:t xml:space="preserve"> likely </w:t>
            </w:r>
            <w:r w:rsidR="00957CEC">
              <w:rPr>
                <w:sz w:val="22"/>
                <w:szCs w:val="22"/>
              </w:rPr>
              <w:t xml:space="preserve">significant effect on the European designated sites due to the increase in waste water arising from the accommodation.  </w:t>
            </w:r>
          </w:p>
          <w:p w14:paraId="366512E6" w14:textId="77777777" w:rsidR="000816E4" w:rsidRPr="000816E4" w:rsidRDefault="000816E4" w:rsidP="00427C5D">
            <w:pPr>
              <w:pStyle w:val="Default"/>
              <w:rPr>
                <w:sz w:val="22"/>
                <w:szCs w:val="22"/>
              </w:rPr>
            </w:pPr>
          </w:p>
        </w:tc>
      </w:tr>
      <w:tr w:rsidR="005573BB" w:rsidRPr="000816E4" w14:paraId="71F348F9" w14:textId="77777777" w:rsidTr="000A7F53">
        <w:trPr>
          <w:trHeight w:val="460"/>
        </w:trPr>
        <w:tc>
          <w:tcPr>
            <w:tcW w:w="9214" w:type="dxa"/>
            <w:shd w:val="clear" w:color="auto" w:fill="DEEAF6" w:themeFill="accent1" w:themeFillTint="33"/>
            <w:vAlign w:val="center"/>
          </w:tcPr>
          <w:p w14:paraId="3F992A29" w14:textId="77777777" w:rsidR="005573BB" w:rsidRPr="007B2C03" w:rsidRDefault="005573BB" w:rsidP="005573BB">
            <w:pPr>
              <w:pStyle w:val="Default"/>
              <w:rPr>
                <w:b/>
                <w:sz w:val="22"/>
                <w:szCs w:val="22"/>
              </w:rPr>
            </w:pPr>
            <w:r w:rsidRPr="007B2C03">
              <w:rPr>
                <w:b/>
                <w:sz w:val="22"/>
                <w:szCs w:val="22"/>
              </w:rPr>
              <w:t xml:space="preserve">Level of total nitrogen/year created by the development </w:t>
            </w:r>
          </w:p>
        </w:tc>
      </w:tr>
      <w:tr w:rsidR="005573BB" w:rsidRPr="000816E4" w14:paraId="30B63349" w14:textId="77777777" w:rsidTr="000A7F53">
        <w:trPr>
          <w:trHeight w:val="423"/>
        </w:trPr>
        <w:tc>
          <w:tcPr>
            <w:tcW w:w="9214" w:type="dxa"/>
            <w:vAlign w:val="center"/>
          </w:tcPr>
          <w:p w14:paraId="3F22AC75" w14:textId="77777777" w:rsidR="004174E5" w:rsidRDefault="004174E5" w:rsidP="005573BB">
            <w:pPr>
              <w:pStyle w:val="Default"/>
              <w:rPr>
                <w:sz w:val="22"/>
                <w:szCs w:val="22"/>
              </w:rPr>
            </w:pPr>
          </w:p>
          <w:p w14:paraId="303ED594" w14:textId="77777777" w:rsidR="00183901" w:rsidRDefault="00183901" w:rsidP="005573BB">
            <w:pPr>
              <w:pStyle w:val="Default"/>
              <w:rPr>
                <w:sz w:val="22"/>
                <w:szCs w:val="22"/>
              </w:rPr>
            </w:pPr>
            <w:r>
              <w:rPr>
                <w:sz w:val="22"/>
                <w:szCs w:val="22"/>
              </w:rPr>
              <w:t>With respect to</w:t>
            </w:r>
            <w:r w:rsidR="007B2C03">
              <w:rPr>
                <w:sz w:val="22"/>
                <w:szCs w:val="22"/>
              </w:rPr>
              <w:t xml:space="preserve"> the </w:t>
            </w:r>
            <w:r>
              <w:rPr>
                <w:sz w:val="22"/>
                <w:szCs w:val="22"/>
              </w:rPr>
              <w:t xml:space="preserve">current planning application, the applicant has submitted </w:t>
            </w:r>
            <w:r w:rsidR="0015237E">
              <w:rPr>
                <w:sz w:val="22"/>
                <w:szCs w:val="22"/>
              </w:rPr>
              <w:t>a</w:t>
            </w:r>
            <w:r>
              <w:rPr>
                <w:sz w:val="22"/>
                <w:szCs w:val="22"/>
              </w:rPr>
              <w:t xml:space="preserve"> nutrient budget for the </w:t>
            </w:r>
            <w:r w:rsidR="007B2C03">
              <w:rPr>
                <w:sz w:val="22"/>
                <w:szCs w:val="22"/>
              </w:rPr>
              <w:t>proposals</w:t>
            </w:r>
            <w:r w:rsidR="0015237E">
              <w:rPr>
                <w:sz w:val="22"/>
                <w:szCs w:val="22"/>
              </w:rPr>
              <w:t xml:space="preserve"> which sets out the following:</w:t>
            </w:r>
            <w:r w:rsidR="00CB451A">
              <w:rPr>
                <w:sz w:val="22"/>
                <w:szCs w:val="22"/>
              </w:rPr>
              <w:t xml:space="preserve"> </w:t>
            </w:r>
          </w:p>
          <w:p w14:paraId="759456C5" w14:textId="77777777" w:rsidR="00CB451A" w:rsidRDefault="00CB451A" w:rsidP="005573BB">
            <w:pPr>
              <w:pStyle w:val="Default"/>
              <w:rPr>
                <w:sz w:val="22"/>
                <w:szCs w:val="22"/>
              </w:rPr>
            </w:pPr>
          </w:p>
          <w:tbl>
            <w:tblPr>
              <w:tblStyle w:val="TableGrid"/>
              <w:tblW w:w="0" w:type="auto"/>
              <w:tblInd w:w="300" w:type="dxa"/>
              <w:tblLook w:val="04A0" w:firstRow="1" w:lastRow="0" w:firstColumn="1" w:lastColumn="0" w:noHBand="0" w:noVBand="1"/>
            </w:tblPr>
            <w:tblGrid>
              <w:gridCol w:w="1279"/>
              <w:gridCol w:w="5103"/>
              <w:gridCol w:w="1842"/>
            </w:tblGrid>
            <w:tr w:rsidR="009704EE" w14:paraId="13EBD86C" w14:textId="77777777" w:rsidTr="009704EE">
              <w:tc>
                <w:tcPr>
                  <w:tcW w:w="1279" w:type="dxa"/>
                  <w:shd w:val="clear" w:color="auto" w:fill="ECF3FA"/>
                </w:tcPr>
                <w:p w14:paraId="56D1B2C2" w14:textId="77777777" w:rsidR="009704EE" w:rsidRDefault="009704EE" w:rsidP="009704EE">
                  <w:pPr>
                    <w:pStyle w:val="Default"/>
                    <w:jc w:val="center"/>
                    <w:rPr>
                      <w:sz w:val="22"/>
                      <w:szCs w:val="22"/>
                    </w:rPr>
                  </w:pPr>
                  <w:r>
                    <w:rPr>
                      <w:sz w:val="22"/>
                      <w:szCs w:val="22"/>
                    </w:rPr>
                    <w:t>Stage</w:t>
                  </w:r>
                </w:p>
              </w:tc>
              <w:tc>
                <w:tcPr>
                  <w:tcW w:w="5103" w:type="dxa"/>
                  <w:shd w:val="clear" w:color="auto" w:fill="ECF3FA"/>
                </w:tcPr>
                <w:p w14:paraId="45C3AB98" w14:textId="77777777" w:rsidR="009704EE" w:rsidRDefault="009704EE" w:rsidP="005573BB">
                  <w:pPr>
                    <w:pStyle w:val="Default"/>
                    <w:rPr>
                      <w:sz w:val="22"/>
                      <w:szCs w:val="22"/>
                    </w:rPr>
                  </w:pPr>
                  <w:r>
                    <w:rPr>
                      <w:sz w:val="22"/>
                      <w:szCs w:val="22"/>
                    </w:rPr>
                    <w:t>Source</w:t>
                  </w:r>
                </w:p>
              </w:tc>
              <w:tc>
                <w:tcPr>
                  <w:tcW w:w="1842" w:type="dxa"/>
                  <w:shd w:val="clear" w:color="auto" w:fill="ECF3FA"/>
                </w:tcPr>
                <w:p w14:paraId="7E9ACE5E" w14:textId="73E05753" w:rsidR="009704EE" w:rsidRDefault="009704EE" w:rsidP="009704EE">
                  <w:pPr>
                    <w:pStyle w:val="Default"/>
                    <w:jc w:val="center"/>
                    <w:rPr>
                      <w:sz w:val="22"/>
                      <w:szCs w:val="22"/>
                    </w:rPr>
                  </w:pPr>
                  <w:r>
                    <w:rPr>
                      <w:sz w:val="22"/>
                      <w:szCs w:val="22"/>
                    </w:rPr>
                    <w:t>Load (kg</w:t>
                  </w:r>
                  <w:r w:rsidR="007A4ACB">
                    <w:rPr>
                      <w:sz w:val="22"/>
                      <w:szCs w:val="22"/>
                    </w:rPr>
                    <w:t>/</w:t>
                  </w:r>
                  <w:r>
                    <w:rPr>
                      <w:sz w:val="22"/>
                      <w:szCs w:val="22"/>
                    </w:rPr>
                    <w:t>yr)</w:t>
                  </w:r>
                </w:p>
              </w:tc>
            </w:tr>
            <w:tr w:rsidR="009704EE" w14:paraId="1875023A" w14:textId="77777777" w:rsidTr="009704EE">
              <w:tc>
                <w:tcPr>
                  <w:tcW w:w="1279" w:type="dxa"/>
                </w:tcPr>
                <w:p w14:paraId="59DA6CD7" w14:textId="77777777" w:rsidR="009704EE" w:rsidRDefault="009704EE" w:rsidP="009704EE">
                  <w:pPr>
                    <w:pStyle w:val="Default"/>
                    <w:jc w:val="center"/>
                    <w:rPr>
                      <w:sz w:val="22"/>
                      <w:szCs w:val="22"/>
                    </w:rPr>
                  </w:pPr>
                  <w:r>
                    <w:rPr>
                      <w:sz w:val="22"/>
                      <w:szCs w:val="22"/>
                    </w:rPr>
                    <w:t>1</w:t>
                  </w:r>
                </w:p>
              </w:tc>
              <w:tc>
                <w:tcPr>
                  <w:tcW w:w="5103" w:type="dxa"/>
                </w:tcPr>
                <w:p w14:paraId="2B8E6A7E" w14:textId="77777777" w:rsidR="009704EE" w:rsidRDefault="009704EE" w:rsidP="00183901">
                  <w:pPr>
                    <w:pStyle w:val="Default"/>
                    <w:rPr>
                      <w:sz w:val="22"/>
                      <w:szCs w:val="22"/>
                    </w:rPr>
                  </w:pPr>
                  <w:r>
                    <w:rPr>
                      <w:sz w:val="22"/>
                      <w:szCs w:val="22"/>
                    </w:rPr>
                    <w:t>Nitrogen load from development wastewater</w:t>
                  </w:r>
                </w:p>
              </w:tc>
              <w:tc>
                <w:tcPr>
                  <w:tcW w:w="1842" w:type="dxa"/>
                </w:tcPr>
                <w:p w14:paraId="11983D51" w14:textId="14C191DA" w:rsidR="009704EE" w:rsidRDefault="007A4ACB" w:rsidP="00183901">
                  <w:pPr>
                    <w:pStyle w:val="Default"/>
                    <w:rPr>
                      <w:sz w:val="22"/>
                      <w:szCs w:val="22"/>
                    </w:rPr>
                  </w:pPr>
                  <w:r>
                    <w:rPr>
                      <w:sz w:val="22"/>
                      <w:szCs w:val="22"/>
                    </w:rPr>
                    <w:t>N/A</w:t>
                  </w:r>
                </w:p>
              </w:tc>
            </w:tr>
            <w:tr w:rsidR="00C62504" w14:paraId="56FF6FC5" w14:textId="77777777" w:rsidTr="009704EE">
              <w:tc>
                <w:tcPr>
                  <w:tcW w:w="1279" w:type="dxa"/>
                </w:tcPr>
                <w:p w14:paraId="212231C9" w14:textId="135E57A8" w:rsidR="00C62504" w:rsidRDefault="00C62504" w:rsidP="009704EE">
                  <w:pPr>
                    <w:pStyle w:val="Default"/>
                    <w:jc w:val="center"/>
                    <w:rPr>
                      <w:sz w:val="22"/>
                      <w:szCs w:val="22"/>
                    </w:rPr>
                  </w:pPr>
                </w:p>
              </w:tc>
              <w:tc>
                <w:tcPr>
                  <w:tcW w:w="5103" w:type="dxa"/>
                </w:tcPr>
                <w:p w14:paraId="37DCB081" w14:textId="2E0DCFC1" w:rsidR="00C62504" w:rsidRDefault="00C62504" w:rsidP="00183901">
                  <w:pPr>
                    <w:pStyle w:val="Default"/>
                    <w:rPr>
                      <w:sz w:val="22"/>
                      <w:szCs w:val="22"/>
                    </w:rPr>
                  </w:pPr>
                  <w:r>
                    <w:rPr>
                      <w:sz w:val="22"/>
                      <w:szCs w:val="22"/>
                    </w:rPr>
                    <w:t>Phosphorous Load from development wastewater</w:t>
                  </w:r>
                </w:p>
              </w:tc>
              <w:tc>
                <w:tcPr>
                  <w:tcW w:w="1842" w:type="dxa"/>
                </w:tcPr>
                <w:p w14:paraId="286C1F74" w14:textId="787EA29C" w:rsidR="00C62504" w:rsidRDefault="00F34821" w:rsidP="00183901">
                  <w:pPr>
                    <w:pStyle w:val="Default"/>
                    <w:rPr>
                      <w:sz w:val="22"/>
                      <w:szCs w:val="22"/>
                    </w:rPr>
                  </w:pPr>
                  <w:r>
                    <w:rPr>
                      <w:sz w:val="22"/>
                      <w:szCs w:val="22"/>
                    </w:rPr>
                    <w:t>0</w:t>
                  </w:r>
                  <w:r w:rsidR="00D95065">
                    <w:rPr>
                      <w:sz w:val="22"/>
                      <w:szCs w:val="22"/>
                    </w:rPr>
                    <w:t>.0</w:t>
                  </w:r>
                  <w:r w:rsidR="00F81252">
                    <w:rPr>
                      <w:sz w:val="22"/>
                      <w:szCs w:val="22"/>
                    </w:rPr>
                    <w:t>2</w:t>
                  </w:r>
                </w:p>
              </w:tc>
            </w:tr>
            <w:tr w:rsidR="009704EE" w14:paraId="10A93FBB" w14:textId="77777777" w:rsidTr="009704EE">
              <w:tc>
                <w:tcPr>
                  <w:tcW w:w="1279" w:type="dxa"/>
                </w:tcPr>
                <w:p w14:paraId="5BE32E94" w14:textId="77777777" w:rsidR="009704EE" w:rsidRDefault="009704EE" w:rsidP="009704EE">
                  <w:pPr>
                    <w:pStyle w:val="Default"/>
                    <w:jc w:val="center"/>
                    <w:rPr>
                      <w:sz w:val="22"/>
                      <w:szCs w:val="22"/>
                    </w:rPr>
                  </w:pPr>
                  <w:r>
                    <w:rPr>
                      <w:sz w:val="22"/>
                      <w:szCs w:val="22"/>
                    </w:rPr>
                    <w:t>2</w:t>
                  </w:r>
                </w:p>
              </w:tc>
              <w:tc>
                <w:tcPr>
                  <w:tcW w:w="5103" w:type="dxa"/>
                </w:tcPr>
                <w:p w14:paraId="357ED6DB" w14:textId="77777777" w:rsidR="009704EE" w:rsidRDefault="009704EE" w:rsidP="00183901">
                  <w:pPr>
                    <w:pStyle w:val="Default"/>
                    <w:rPr>
                      <w:sz w:val="22"/>
                      <w:szCs w:val="22"/>
                    </w:rPr>
                  </w:pPr>
                  <w:r>
                    <w:rPr>
                      <w:sz w:val="22"/>
                      <w:szCs w:val="22"/>
                    </w:rPr>
                    <w:t xml:space="preserve">Nitrogen load from current land use </w:t>
                  </w:r>
                </w:p>
              </w:tc>
              <w:tc>
                <w:tcPr>
                  <w:tcW w:w="1842" w:type="dxa"/>
                </w:tcPr>
                <w:p w14:paraId="5E056965" w14:textId="089E2172" w:rsidR="009704EE" w:rsidRDefault="007A4ACB" w:rsidP="00183901">
                  <w:pPr>
                    <w:pStyle w:val="Default"/>
                    <w:rPr>
                      <w:sz w:val="22"/>
                      <w:szCs w:val="22"/>
                    </w:rPr>
                  </w:pPr>
                  <w:r>
                    <w:rPr>
                      <w:sz w:val="22"/>
                      <w:szCs w:val="22"/>
                    </w:rPr>
                    <w:t>N/A</w:t>
                  </w:r>
                </w:p>
              </w:tc>
            </w:tr>
            <w:tr w:rsidR="00C62504" w14:paraId="212A2C69" w14:textId="77777777" w:rsidTr="009704EE">
              <w:tc>
                <w:tcPr>
                  <w:tcW w:w="1279" w:type="dxa"/>
                </w:tcPr>
                <w:p w14:paraId="553B038A" w14:textId="25557D15" w:rsidR="00C62504" w:rsidRDefault="00C62504" w:rsidP="009704EE">
                  <w:pPr>
                    <w:pStyle w:val="Default"/>
                    <w:jc w:val="center"/>
                    <w:rPr>
                      <w:sz w:val="22"/>
                      <w:szCs w:val="22"/>
                    </w:rPr>
                  </w:pPr>
                </w:p>
              </w:tc>
              <w:tc>
                <w:tcPr>
                  <w:tcW w:w="5103" w:type="dxa"/>
                </w:tcPr>
                <w:p w14:paraId="54039B86" w14:textId="19A3DBB0" w:rsidR="00C62504" w:rsidRDefault="00C62504" w:rsidP="00183901">
                  <w:pPr>
                    <w:pStyle w:val="Default"/>
                    <w:rPr>
                      <w:sz w:val="22"/>
                      <w:szCs w:val="22"/>
                    </w:rPr>
                  </w:pPr>
                  <w:r>
                    <w:rPr>
                      <w:sz w:val="22"/>
                      <w:szCs w:val="22"/>
                    </w:rPr>
                    <w:t>Phosphorous load from current land use</w:t>
                  </w:r>
                </w:p>
              </w:tc>
              <w:tc>
                <w:tcPr>
                  <w:tcW w:w="1842" w:type="dxa"/>
                </w:tcPr>
                <w:p w14:paraId="29724E14" w14:textId="4BD9BF70" w:rsidR="00C62504" w:rsidRDefault="00F11713" w:rsidP="00183901">
                  <w:pPr>
                    <w:pStyle w:val="Default"/>
                    <w:rPr>
                      <w:sz w:val="22"/>
                      <w:szCs w:val="22"/>
                    </w:rPr>
                  </w:pPr>
                  <w:r>
                    <w:rPr>
                      <w:sz w:val="22"/>
                      <w:szCs w:val="22"/>
                    </w:rPr>
                    <w:t>0.11</w:t>
                  </w:r>
                </w:p>
              </w:tc>
            </w:tr>
            <w:tr w:rsidR="009704EE" w14:paraId="6B19706F" w14:textId="77777777" w:rsidTr="00C62504">
              <w:tc>
                <w:tcPr>
                  <w:tcW w:w="1279" w:type="dxa"/>
                </w:tcPr>
                <w:p w14:paraId="47FE9BF6" w14:textId="77777777" w:rsidR="009704EE" w:rsidRDefault="009704EE" w:rsidP="009704EE">
                  <w:pPr>
                    <w:pStyle w:val="Default"/>
                    <w:jc w:val="center"/>
                    <w:rPr>
                      <w:sz w:val="22"/>
                      <w:szCs w:val="22"/>
                    </w:rPr>
                  </w:pPr>
                  <w:r>
                    <w:rPr>
                      <w:sz w:val="22"/>
                      <w:szCs w:val="22"/>
                    </w:rPr>
                    <w:t>3</w:t>
                  </w:r>
                </w:p>
              </w:tc>
              <w:tc>
                <w:tcPr>
                  <w:tcW w:w="5103" w:type="dxa"/>
                </w:tcPr>
                <w:p w14:paraId="0DB1FA99" w14:textId="77777777" w:rsidR="009704EE" w:rsidRDefault="009704EE" w:rsidP="00183901">
                  <w:pPr>
                    <w:pStyle w:val="Default"/>
                    <w:rPr>
                      <w:sz w:val="22"/>
                      <w:szCs w:val="22"/>
                    </w:rPr>
                  </w:pPr>
                  <w:r>
                    <w:rPr>
                      <w:sz w:val="22"/>
                      <w:szCs w:val="22"/>
                    </w:rPr>
                    <w:t>Nitrogen load from future land uses</w:t>
                  </w:r>
                </w:p>
              </w:tc>
              <w:tc>
                <w:tcPr>
                  <w:tcW w:w="1842" w:type="dxa"/>
                </w:tcPr>
                <w:p w14:paraId="7FE764F8" w14:textId="3073846B" w:rsidR="009704EE" w:rsidRDefault="007A4ACB" w:rsidP="00183901">
                  <w:pPr>
                    <w:pStyle w:val="Default"/>
                    <w:rPr>
                      <w:sz w:val="22"/>
                      <w:szCs w:val="22"/>
                    </w:rPr>
                  </w:pPr>
                  <w:r>
                    <w:rPr>
                      <w:sz w:val="22"/>
                      <w:szCs w:val="22"/>
                    </w:rPr>
                    <w:t>N/A</w:t>
                  </w:r>
                </w:p>
              </w:tc>
            </w:tr>
            <w:tr w:rsidR="00C62504" w14:paraId="2EA4CA52" w14:textId="77777777" w:rsidTr="00C62504">
              <w:tc>
                <w:tcPr>
                  <w:tcW w:w="1279" w:type="dxa"/>
                </w:tcPr>
                <w:p w14:paraId="2C6975FA" w14:textId="77777777" w:rsidR="00C62504" w:rsidRDefault="00C62504" w:rsidP="009704EE">
                  <w:pPr>
                    <w:pStyle w:val="Default"/>
                    <w:jc w:val="center"/>
                    <w:rPr>
                      <w:sz w:val="22"/>
                      <w:szCs w:val="22"/>
                    </w:rPr>
                  </w:pPr>
                </w:p>
              </w:tc>
              <w:tc>
                <w:tcPr>
                  <w:tcW w:w="5103" w:type="dxa"/>
                </w:tcPr>
                <w:p w14:paraId="64DFD541" w14:textId="5EB6516B" w:rsidR="00C62504" w:rsidRDefault="00C62504" w:rsidP="00183901">
                  <w:pPr>
                    <w:pStyle w:val="Default"/>
                    <w:rPr>
                      <w:sz w:val="22"/>
                      <w:szCs w:val="22"/>
                    </w:rPr>
                  </w:pPr>
                  <w:r>
                    <w:rPr>
                      <w:sz w:val="22"/>
                      <w:szCs w:val="22"/>
                    </w:rPr>
                    <w:t>Phosphorous load from future land uses</w:t>
                  </w:r>
                </w:p>
              </w:tc>
              <w:tc>
                <w:tcPr>
                  <w:tcW w:w="1842" w:type="dxa"/>
                </w:tcPr>
                <w:p w14:paraId="7A050BDB" w14:textId="54E032CB" w:rsidR="00C62504" w:rsidRDefault="00F34821" w:rsidP="00183901">
                  <w:pPr>
                    <w:pStyle w:val="Default"/>
                    <w:rPr>
                      <w:sz w:val="22"/>
                      <w:szCs w:val="22"/>
                    </w:rPr>
                  </w:pPr>
                  <w:r>
                    <w:rPr>
                      <w:sz w:val="22"/>
                      <w:szCs w:val="22"/>
                    </w:rPr>
                    <w:t>0.</w:t>
                  </w:r>
                  <w:r w:rsidR="00F11713">
                    <w:rPr>
                      <w:sz w:val="22"/>
                      <w:szCs w:val="22"/>
                    </w:rPr>
                    <w:t>0</w:t>
                  </w:r>
                  <w:r w:rsidR="00F81252">
                    <w:rPr>
                      <w:sz w:val="22"/>
                      <w:szCs w:val="22"/>
                    </w:rPr>
                    <w:t>2</w:t>
                  </w:r>
                </w:p>
              </w:tc>
            </w:tr>
            <w:tr w:rsidR="009704EE" w14:paraId="0C1865C8" w14:textId="77777777" w:rsidTr="009704EE">
              <w:tc>
                <w:tcPr>
                  <w:tcW w:w="1279" w:type="dxa"/>
                </w:tcPr>
                <w:p w14:paraId="49FB335B" w14:textId="77777777" w:rsidR="009704EE" w:rsidRDefault="009704EE" w:rsidP="009704EE">
                  <w:pPr>
                    <w:pStyle w:val="Default"/>
                    <w:jc w:val="center"/>
                    <w:rPr>
                      <w:sz w:val="22"/>
                      <w:szCs w:val="22"/>
                    </w:rPr>
                  </w:pPr>
                  <w:r>
                    <w:rPr>
                      <w:sz w:val="22"/>
                      <w:szCs w:val="22"/>
                    </w:rPr>
                    <w:t>4</w:t>
                  </w:r>
                </w:p>
              </w:tc>
              <w:tc>
                <w:tcPr>
                  <w:tcW w:w="5103" w:type="dxa"/>
                </w:tcPr>
                <w:p w14:paraId="44EE0C97" w14:textId="77777777" w:rsidR="009704EE" w:rsidRDefault="009704EE" w:rsidP="003A26CC">
                  <w:pPr>
                    <w:pStyle w:val="Default"/>
                    <w:rPr>
                      <w:sz w:val="22"/>
                      <w:szCs w:val="22"/>
                    </w:rPr>
                  </w:pPr>
                  <w:r>
                    <w:rPr>
                      <w:sz w:val="22"/>
                      <w:szCs w:val="22"/>
                    </w:rPr>
                    <w:t xml:space="preserve">Net change in nitrogen load from development </w:t>
                  </w:r>
                </w:p>
              </w:tc>
              <w:tc>
                <w:tcPr>
                  <w:tcW w:w="1842" w:type="dxa"/>
                </w:tcPr>
                <w:p w14:paraId="7B65D139" w14:textId="16AFB88F" w:rsidR="009704EE" w:rsidRDefault="007A4ACB" w:rsidP="00183901">
                  <w:pPr>
                    <w:pStyle w:val="Default"/>
                    <w:rPr>
                      <w:sz w:val="22"/>
                      <w:szCs w:val="22"/>
                    </w:rPr>
                  </w:pPr>
                  <w:r>
                    <w:rPr>
                      <w:sz w:val="22"/>
                      <w:szCs w:val="22"/>
                    </w:rPr>
                    <w:t>N/A</w:t>
                  </w:r>
                </w:p>
              </w:tc>
            </w:tr>
            <w:tr w:rsidR="000B5EFC" w14:paraId="6B0DD4DC" w14:textId="77777777" w:rsidTr="009704EE">
              <w:tc>
                <w:tcPr>
                  <w:tcW w:w="1279" w:type="dxa"/>
                </w:tcPr>
                <w:p w14:paraId="5C39DF16" w14:textId="77777777" w:rsidR="000B5EFC" w:rsidRDefault="000B5EFC" w:rsidP="000B5EFC">
                  <w:pPr>
                    <w:pStyle w:val="Default"/>
                    <w:jc w:val="center"/>
                    <w:rPr>
                      <w:sz w:val="22"/>
                      <w:szCs w:val="22"/>
                    </w:rPr>
                  </w:pPr>
                </w:p>
              </w:tc>
              <w:tc>
                <w:tcPr>
                  <w:tcW w:w="5103" w:type="dxa"/>
                </w:tcPr>
                <w:p w14:paraId="33304887" w14:textId="16588FA8" w:rsidR="000B5EFC" w:rsidRDefault="000B5EFC" w:rsidP="000B5EFC">
                  <w:pPr>
                    <w:pStyle w:val="Default"/>
                    <w:rPr>
                      <w:sz w:val="22"/>
                      <w:szCs w:val="22"/>
                    </w:rPr>
                  </w:pPr>
                  <w:r>
                    <w:rPr>
                      <w:sz w:val="22"/>
                      <w:szCs w:val="22"/>
                    </w:rPr>
                    <w:t>Net change in Phosphorous load from development</w:t>
                  </w:r>
                  <w:r w:rsidR="00884784">
                    <w:rPr>
                      <w:sz w:val="22"/>
                      <w:szCs w:val="22"/>
                    </w:rPr>
                    <w:t xml:space="preserve"> </w:t>
                  </w:r>
                </w:p>
              </w:tc>
              <w:tc>
                <w:tcPr>
                  <w:tcW w:w="1842" w:type="dxa"/>
                </w:tcPr>
                <w:p w14:paraId="5E5B2E58" w14:textId="0F07F8A4" w:rsidR="000B5EFC" w:rsidRDefault="00D95065" w:rsidP="000B5EFC">
                  <w:pPr>
                    <w:pStyle w:val="Default"/>
                    <w:rPr>
                      <w:sz w:val="22"/>
                      <w:szCs w:val="22"/>
                    </w:rPr>
                  </w:pPr>
                  <w:r>
                    <w:rPr>
                      <w:sz w:val="22"/>
                      <w:szCs w:val="22"/>
                    </w:rPr>
                    <w:t>0.</w:t>
                  </w:r>
                  <w:r w:rsidR="00CF3AEC">
                    <w:rPr>
                      <w:sz w:val="22"/>
                      <w:szCs w:val="22"/>
                    </w:rPr>
                    <w:t>07</w:t>
                  </w:r>
                </w:p>
              </w:tc>
            </w:tr>
          </w:tbl>
          <w:p w14:paraId="1F0556B1" w14:textId="77777777" w:rsidR="00476B32" w:rsidRDefault="00476B32" w:rsidP="00183901">
            <w:pPr>
              <w:pStyle w:val="Default"/>
              <w:rPr>
                <w:sz w:val="22"/>
                <w:szCs w:val="22"/>
              </w:rPr>
            </w:pPr>
          </w:p>
          <w:p w14:paraId="111F9886" w14:textId="4DECD8B3" w:rsidR="00C15874" w:rsidRDefault="00FA79C3" w:rsidP="00183901">
            <w:pPr>
              <w:pStyle w:val="Default"/>
              <w:rPr>
                <w:sz w:val="22"/>
                <w:szCs w:val="22"/>
              </w:rPr>
            </w:pPr>
            <w:r>
              <w:rPr>
                <w:sz w:val="22"/>
                <w:szCs w:val="22"/>
              </w:rPr>
              <w:t xml:space="preserve">Without the proposed SUDS scheme, the proposed development would result in a net </w:t>
            </w:r>
            <w:r w:rsidR="00F81252">
              <w:rPr>
                <w:sz w:val="22"/>
                <w:szCs w:val="22"/>
              </w:rPr>
              <w:t>increase of 0.</w:t>
            </w:r>
            <w:r w:rsidR="00CF3AEC">
              <w:rPr>
                <w:sz w:val="22"/>
                <w:szCs w:val="22"/>
              </w:rPr>
              <w:t>07</w:t>
            </w:r>
            <w:r w:rsidR="00F81252">
              <w:rPr>
                <w:sz w:val="22"/>
                <w:szCs w:val="22"/>
              </w:rPr>
              <w:t xml:space="preserve"> kg TP </w:t>
            </w:r>
            <w:r>
              <w:rPr>
                <w:sz w:val="22"/>
                <w:szCs w:val="22"/>
              </w:rPr>
              <w:t xml:space="preserve">to the overall load </w:t>
            </w:r>
            <w:r w:rsidR="00F81252">
              <w:rPr>
                <w:sz w:val="22"/>
                <w:szCs w:val="22"/>
              </w:rPr>
              <w:t xml:space="preserve">when compared to the </w:t>
            </w:r>
            <w:r>
              <w:rPr>
                <w:sz w:val="22"/>
                <w:szCs w:val="22"/>
              </w:rPr>
              <w:t xml:space="preserve">current land use. </w:t>
            </w:r>
          </w:p>
          <w:p w14:paraId="5879E76F" w14:textId="77777777" w:rsidR="00FA79C3" w:rsidRDefault="00FA79C3" w:rsidP="00183901">
            <w:pPr>
              <w:pStyle w:val="Default"/>
              <w:rPr>
                <w:sz w:val="22"/>
                <w:szCs w:val="22"/>
              </w:rPr>
            </w:pPr>
          </w:p>
          <w:p w14:paraId="27CFF150" w14:textId="77777777" w:rsidR="007A4ACB" w:rsidRDefault="00FA79C3" w:rsidP="00FA79C3">
            <w:pPr>
              <w:pStyle w:val="Default"/>
              <w:rPr>
                <w:sz w:val="22"/>
                <w:szCs w:val="22"/>
              </w:rPr>
            </w:pPr>
            <w:r>
              <w:rPr>
                <w:sz w:val="22"/>
                <w:szCs w:val="22"/>
              </w:rPr>
              <w:t xml:space="preserve">Without securing this mitigation, </w:t>
            </w:r>
            <w:r w:rsidR="00C15874" w:rsidRPr="00C15874">
              <w:t>i</w:t>
            </w:r>
            <w:r w:rsidR="00C15874" w:rsidRPr="00FA79C3">
              <w:rPr>
                <w:sz w:val="22"/>
                <w:szCs w:val="22"/>
              </w:rPr>
              <w:t xml:space="preserve">n combination with other plans and projects this development </w:t>
            </w:r>
            <w:r w:rsidR="00C15874" w:rsidRPr="00FA79C3">
              <w:rPr>
                <w:b/>
                <w:sz w:val="22"/>
                <w:szCs w:val="22"/>
              </w:rPr>
              <w:t xml:space="preserve">would have a likely significant effect </w:t>
            </w:r>
            <w:r w:rsidR="00C15874" w:rsidRPr="00FA79C3">
              <w:rPr>
                <w:sz w:val="22"/>
                <w:szCs w:val="22"/>
              </w:rPr>
              <w:t xml:space="preserve">on the integrity of the Peak District Dales Special Area of Conservation and damage or destroy the interest features for which the Wye Valley Site of Special Scientific Interest has been notified. </w:t>
            </w:r>
          </w:p>
          <w:p w14:paraId="2279AB88" w14:textId="49D7F5A1" w:rsidR="00FA79C3" w:rsidRPr="00FA79C3" w:rsidRDefault="00FA79C3" w:rsidP="00FA79C3">
            <w:pPr>
              <w:pStyle w:val="Default"/>
              <w:rPr>
                <w:sz w:val="20"/>
                <w:szCs w:val="20"/>
              </w:rPr>
            </w:pPr>
          </w:p>
        </w:tc>
      </w:tr>
      <w:tr w:rsidR="000816E4" w:rsidRPr="000816E4" w14:paraId="469BD432" w14:textId="77777777" w:rsidTr="000A7F53">
        <w:trPr>
          <w:trHeight w:val="401"/>
        </w:trPr>
        <w:tc>
          <w:tcPr>
            <w:tcW w:w="9214" w:type="dxa"/>
            <w:shd w:val="clear" w:color="auto" w:fill="DEEAF6" w:themeFill="accent1" w:themeFillTint="33"/>
            <w:vAlign w:val="center"/>
          </w:tcPr>
          <w:p w14:paraId="58DA37CF" w14:textId="77777777" w:rsidR="000816E4" w:rsidRPr="005573BB" w:rsidRDefault="000816E4" w:rsidP="005573BB">
            <w:pPr>
              <w:pStyle w:val="Default"/>
              <w:rPr>
                <w:sz w:val="22"/>
                <w:szCs w:val="22"/>
              </w:rPr>
            </w:pPr>
            <w:r w:rsidRPr="005573BB">
              <w:rPr>
                <w:bCs/>
                <w:sz w:val="22"/>
                <w:szCs w:val="22"/>
              </w:rPr>
              <w:t xml:space="preserve">Would the proposal lead to a likely significant effect on European site integrity? </w:t>
            </w:r>
          </w:p>
        </w:tc>
      </w:tr>
      <w:tr w:rsidR="005573BB" w:rsidRPr="000816E4" w14:paraId="1C2DDD42" w14:textId="77777777" w:rsidTr="000A7F53">
        <w:tc>
          <w:tcPr>
            <w:tcW w:w="9214" w:type="dxa"/>
            <w:vAlign w:val="center"/>
          </w:tcPr>
          <w:p w14:paraId="63284D64" w14:textId="77777777" w:rsidR="005573BB" w:rsidRPr="000816E4" w:rsidRDefault="005573BB" w:rsidP="00F55472">
            <w:pPr>
              <w:pStyle w:val="Default"/>
              <w:rPr>
                <w:b/>
                <w:bCs/>
                <w:sz w:val="22"/>
                <w:szCs w:val="22"/>
              </w:rPr>
            </w:pPr>
            <w:r w:rsidRPr="000816E4">
              <w:rPr>
                <w:b/>
                <w:bCs/>
                <w:sz w:val="22"/>
                <w:szCs w:val="22"/>
              </w:rPr>
              <w:lastRenderedPageBreak/>
              <w:t>Y</w:t>
            </w:r>
            <w:r>
              <w:rPr>
                <w:b/>
                <w:bCs/>
                <w:sz w:val="22"/>
                <w:szCs w:val="22"/>
              </w:rPr>
              <w:t xml:space="preserve">es </w:t>
            </w:r>
            <w:r w:rsidRPr="000816E4">
              <w:rPr>
                <w:sz w:val="22"/>
                <w:szCs w:val="22"/>
              </w:rPr>
              <w:t xml:space="preserve">(If yes, continue to Stage </w:t>
            </w:r>
            <w:r w:rsidR="00F55472">
              <w:rPr>
                <w:sz w:val="22"/>
                <w:szCs w:val="22"/>
              </w:rPr>
              <w:t>2 - Appropriate Assessment)</w:t>
            </w:r>
            <w:r w:rsidRPr="000816E4">
              <w:rPr>
                <w:sz w:val="22"/>
                <w:szCs w:val="22"/>
              </w:rPr>
              <w:t>.</w:t>
            </w:r>
          </w:p>
        </w:tc>
      </w:tr>
    </w:tbl>
    <w:p w14:paraId="268DDDFB" w14:textId="77777777" w:rsidR="000816E4" w:rsidRPr="000816E4" w:rsidRDefault="000816E4" w:rsidP="00E37E3C">
      <w:pPr>
        <w:jc w:val="center"/>
        <w:rPr>
          <w:rFonts w:ascii="Arial" w:hAnsi="Arial" w:cs="Arial"/>
        </w:rPr>
      </w:pPr>
    </w:p>
    <w:tbl>
      <w:tblPr>
        <w:tblStyle w:val="TableGrid"/>
        <w:tblW w:w="0" w:type="auto"/>
        <w:tblInd w:w="-147" w:type="dxa"/>
        <w:tblBorders>
          <w:top w:val="single" w:sz="12" w:space="0" w:color="2E74B5" w:themeColor="accent1" w:themeShade="BF"/>
          <w:left w:val="single" w:sz="12" w:space="0" w:color="2E74B5" w:themeColor="accent1" w:themeShade="BF"/>
          <w:bottom w:val="single" w:sz="12" w:space="0" w:color="2E74B5" w:themeColor="accent1" w:themeShade="BF"/>
          <w:right w:val="single" w:sz="12" w:space="0" w:color="2E74B5" w:themeColor="accent1" w:themeShade="BF"/>
          <w:insideH w:val="single" w:sz="12" w:space="0" w:color="2E74B5" w:themeColor="accent1" w:themeShade="BF"/>
          <w:insideV w:val="single" w:sz="12" w:space="0" w:color="2E74B5" w:themeColor="accent1" w:themeShade="BF"/>
        </w:tblBorders>
        <w:tblLook w:val="04A0" w:firstRow="1" w:lastRow="0" w:firstColumn="1" w:lastColumn="0" w:noHBand="0" w:noVBand="1"/>
      </w:tblPr>
      <w:tblGrid>
        <w:gridCol w:w="9143"/>
      </w:tblGrid>
      <w:tr w:rsidR="000816E4" w:rsidRPr="000816E4" w14:paraId="5D67C58F" w14:textId="77777777" w:rsidTr="007A4ACB">
        <w:trPr>
          <w:trHeight w:val="419"/>
        </w:trPr>
        <w:tc>
          <w:tcPr>
            <w:tcW w:w="9143" w:type="dxa"/>
            <w:tcBorders>
              <w:bottom w:val="nil"/>
            </w:tcBorders>
            <w:shd w:val="clear" w:color="auto" w:fill="2E74B5" w:themeFill="accent1" w:themeFillShade="BF"/>
            <w:vAlign w:val="center"/>
          </w:tcPr>
          <w:p w14:paraId="2B89B815" w14:textId="77777777" w:rsidR="000816E4" w:rsidRPr="005573BB" w:rsidRDefault="000816E4" w:rsidP="00EC0440">
            <w:pPr>
              <w:pStyle w:val="Default"/>
              <w:rPr>
                <w:color w:val="FFFFFF" w:themeColor="background1"/>
                <w:sz w:val="22"/>
                <w:szCs w:val="22"/>
              </w:rPr>
            </w:pPr>
            <w:r w:rsidRPr="005573BB">
              <w:rPr>
                <w:b/>
                <w:bCs/>
                <w:color w:val="FFFFFF" w:themeColor="background1"/>
                <w:sz w:val="22"/>
                <w:szCs w:val="22"/>
              </w:rPr>
              <w:t xml:space="preserve">Stage </w:t>
            </w:r>
            <w:r w:rsidR="00EC0440">
              <w:rPr>
                <w:b/>
                <w:bCs/>
                <w:color w:val="FFFFFF" w:themeColor="background1"/>
                <w:sz w:val="22"/>
                <w:szCs w:val="22"/>
              </w:rPr>
              <w:t>2</w:t>
            </w:r>
            <w:r w:rsidRPr="005573BB">
              <w:rPr>
                <w:b/>
                <w:bCs/>
                <w:color w:val="FFFFFF" w:themeColor="background1"/>
                <w:sz w:val="22"/>
                <w:szCs w:val="22"/>
              </w:rPr>
              <w:t xml:space="preserve"> - Appropriate Assessment </w:t>
            </w:r>
          </w:p>
        </w:tc>
      </w:tr>
      <w:tr w:rsidR="000816E4" w:rsidRPr="000816E4" w14:paraId="7D3B7638" w14:textId="77777777" w:rsidTr="007A4ACB">
        <w:trPr>
          <w:trHeight w:val="1093"/>
        </w:trPr>
        <w:tc>
          <w:tcPr>
            <w:tcW w:w="9143" w:type="dxa"/>
            <w:tcBorders>
              <w:top w:val="nil"/>
            </w:tcBorders>
            <w:shd w:val="clear" w:color="auto" w:fill="DEEAF6" w:themeFill="accent1" w:themeFillTint="33"/>
            <w:vAlign w:val="center"/>
          </w:tcPr>
          <w:p w14:paraId="7112E72C" w14:textId="77777777" w:rsidR="000816E4" w:rsidRPr="000816E4" w:rsidRDefault="000816E4" w:rsidP="005573BB">
            <w:pPr>
              <w:pStyle w:val="Default"/>
              <w:rPr>
                <w:sz w:val="22"/>
                <w:szCs w:val="22"/>
              </w:rPr>
            </w:pPr>
            <w:r w:rsidRPr="000816E4">
              <w:rPr>
                <w:sz w:val="22"/>
                <w:szCs w:val="22"/>
              </w:rPr>
              <w:t xml:space="preserve">Appropriate Assessment under Regulation 63(1) - if there are any potential significant impacts, the applicant must provide evidence showing avoidance and/or mitigation measures to allow an Assessment to be made. The Applicant must also provide details which demonstrate any long term management, maintenance and funding of any solution. </w:t>
            </w:r>
          </w:p>
        </w:tc>
      </w:tr>
      <w:tr w:rsidR="000816E4" w:rsidRPr="000816E4" w14:paraId="1C76ED8B" w14:textId="77777777" w:rsidTr="007A4ACB">
        <w:tc>
          <w:tcPr>
            <w:tcW w:w="9143" w:type="dxa"/>
          </w:tcPr>
          <w:p w14:paraId="6D3350A1" w14:textId="77777777" w:rsidR="00A869B4" w:rsidRDefault="00A869B4" w:rsidP="005573BB">
            <w:pPr>
              <w:pStyle w:val="Default"/>
              <w:rPr>
                <w:color w:val="auto"/>
                <w:sz w:val="22"/>
                <w:szCs w:val="22"/>
              </w:rPr>
            </w:pPr>
          </w:p>
          <w:p w14:paraId="64A92E4A" w14:textId="223472B5" w:rsidR="00F55472" w:rsidRDefault="007B2C03" w:rsidP="00521BA3">
            <w:pPr>
              <w:pStyle w:val="Default"/>
              <w:jc w:val="both"/>
              <w:rPr>
                <w:color w:val="auto"/>
                <w:sz w:val="22"/>
                <w:szCs w:val="22"/>
              </w:rPr>
            </w:pPr>
            <w:r w:rsidRPr="007B2C03">
              <w:rPr>
                <w:color w:val="auto"/>
                <w:sz w:val="22"/>
                <w:szCs w:val="22"/>
              </w:rPr>
              <w:t xml:space="preserve">The project being assessed would result in a net increase of </w:t>
            </w:r>
            <w:r w:rsidR="00A869B4">
              <w:rPr>
                <w:color w:val="auto"/>
                <w:sz w:val="22"/>
                <w:szCs w:val="22"/>
              </w:rPr>
              <w:t>overnight accommodation within the</w:t>
            </w:r>
            <w:r w:rsidR="00476B32">
              <w:rPr>
                <w:color w:val="auto"/>
                <w:sz w:val="22"/>
                <w:szCs w:val="22"/>
              </w:rPr>
              <w:t xml:space="preserve"> </w:t>
            </w:r>
            <w:r w:rsidR="00B32D71">
              <w:rPr>
                <w:color w:val="auto"/>
                <w:sz w:val="22"/>
                <w:szCs w:val="22"/>
              </w:rPr>
              <w:t>R</w:t>
            </w:r>
            <w:r w:rsidR="00A869B4">
              <w:rPr>
                <w:color w:val="auto"/>
                <w:sz w:val="22"/>
                <w:szCs w:val="22"/>
              </w:rPr>
              <w:t>iver</w:t>
            </w:r>
            <w:r w:rsidR="00B32D71">
              <w:rPr>
                <w:color w:val="auto"/>
                <w:sz w:val="22"/>
                <w:szCs w:val="22"/>
              </w:rPr>
              <w:t xml:space="preserve"> Wye</w:t>
            </w:r>
            <w:r w:rsidR="00A869B4">
              <w:rPr>
                <w:color w:val="auto"/>
                <w:sz w:val="22"/>
                <w:szCs w:val="22"/>
              </w:rPr>
              <w:t xml:space="preserve"> catchment.  </w:t>
            </w:r>
            <w:r w:rsidRPr="007B2C03">
              <w:rPr>
                <w:color w:val="auto"/>
                <w:sz w:val="22"/>
                <w:szCs w:val="22"/>
              </w:rPr>
              <w:t xml:space="preserve"> </w:t>
            </w:r>
            <w:r w:rsidR="00A869B4" w:rsidRPr="00A869B4">
              <w:rPr>
                <w:color w:val="auto"/>
                <w:sz w:val="22"/>
                <w:szCs w:val="22"/>
              </w:rPr>
              <w:t xml:space="preserve">As such, in order to lawfully be permitted, further assessment is needed as to the net nutrient emissions from the site, including </w:t>
            </w:r>
            <w:r w:rsidR="00A869B4">
              <w:rPr>
                <w:color w:val="auto"/>
                <w:sz w:val="22"/>
                <w:szCs w:val="22"/>
              </w:rPr>
              <w:t xml:space="preserve">the provision of </w:t>
            </w:r>
            <w:r w:rsidR="00A869B4" w:rsidRPr="00A869B4">
              <w:rPr>
                <w:color w:val="auto"/>
                <w:sz w:val="22"/>
                <w:szCs w:val="22"/>
              </w:rPr>
              <w:t>any avoidance or mitigation measures proposed.</w:t>
            </w:r>
            <w:r w:rsidR="00F55472">
              <w:rPr>
                <w:color w:val="auto"/>
                <w:sz w:val="22"/>
                <w:szCs w:val="22"/>
              </w:rPr>
              <w:t xml:space="preserve">  In accordance with Natural England guidance, the applicant has calculated that the development would emit a nutrient load into T</w:t>
            </w:r>
            <w:r w:rsidR="00B32D71">
              <w:rPr>
                <w:color w:val="auto"/>
                <w:sz w:val="22"/>
                <w:szCs w:val="22"/>
              </w:rPr>
              <w:t xml:space="preserve">he Wye </w:t>
            </w:r>
            <w:r w:rsidR="00F55472">
              <w:rPr>
                <w:color w:val="auto"/>
                <w:sz w:val="22"/>
                <w:szCs w:val="22"/>
              </w:rPr>
              <w:t xml:space="preserve">and therefore have a likely significant effect on the integrity of the designated sites.  </w:t>
            </w:r>
            <w:r w:rsidR="00821D65" w:rsidRPr="00821D65">
              <w:rPr>
                <w:color w:val="auto"/>
                <w:sz w:val="22"/>
                <w:szCs w:val="22"/>
              </w:rPr>
              <w:t>The calculations for this development site are appended to this assessment.</w:t>
            </w:r>
            <w:r w:rsidR="00821D65">
              <w:rPr>
                <w:color w:val="auto"/>
                <w:sz w:val="22"/>
                <w:szCs w:val="22"/>
              </w:rPr>
              <w:t xml:space="preserve">  </w:t>
            </w:r>
          </w:p>
          <w:p w14:paraId="4961CC30" w14:textId="77777777" w:rsidR="00F55472" w:rsidRDefault="00F55472" w:rsidP="00821D65">
            <w:pPr>
              <w:pStyle w:val="Default"/>
              <w:rPr>
                <w:color w:val="auto"/>
                <w:sz w:val="22"/>
                <w:szCs w:val="22"/>
              </w:rPr>
            </w:pPr>
          </w:p>
          <w:p w14:paraId="47E31837" w14:textId="4328CD97" w:rsidR="00821D65" w:rsidRDefault="00821D65" w:rsidP="00821D65">
            <w:pPr>
              <w:pStyle w:val="Default"/>
              <w:rPr>
                <w:color w:val="auto"/>
                <w:sz w:val="22"/>
                <w:szCs w:val="22"/>
              </w:rPr>
            </w:pPr>
            <w:r w:rsidRPr="00821D65">
              <w:rPr>
                <w:color w:val="auto"/>
                <w:sz w:val="22"/>
                <w:szCs w:val="22"/>
              </w:rPr>
              <w:t>Achieving a position where there are no net nutrient emissions into European Sites from this development involves the use of specific on-site avoidance and mitigation measures.</w:t>
            </w:r>
            <w:r w:rsidR="00F55472">
              <w:rPr>
                <w:color w:val="auto"/>
                <w:sz w:val="22"/>
                <w:szCs w:val="22"/>
              </w:rPr>
              <w:t xml:space="preserve">  </w:t>
            </w:r>
          </w:p>
          <w:p w14:paraId="6E24DA75" w14:textId="49E0C6C1" w:rsidR="004174E5" w:rsidRDefault="004174E5" w:rsidP="00821D65">
            <w:pPr>
              <w:pStyle w:val="Default"/>
              <w:rPr>
                <w:color w:val="auto"/>
                <w:sz w:val="22"/>
                <w:szCs w:val="22"/>
              </w:rPr>
            </w:pPr>
          </w:p>
          <w:p w14:paraId="7724150D" w14:textId="4267F829" w:rsidR="00C13C99" w:rsidRDefault="00FA79C3" w:rsidP="007A4ACB">
            <w:pPr>
              <w:pStyle w:val="Default"/>
              <w:rPr>
                <w:color w:val="auto"/>
                <w:sz w:val="22"/>
                <w:szCs w:val="22"/>
              </w:rPr>
            </w:pPr>
            <w:r>
              <w:rPr>
                <w:color w:val="auto"/>
                <w:sz w:val="22"/>
                <w:szCs w:val="22"/>
              </w:rPr>
              <w:t xml:space="preserve">To achieve Nutrient Neutrality, a SUDS scheme has been incorporated into the design of the proposed dwellinghouse, as described below: </w:t>
            </w:r>
          </w:p>
          <w:p w14:paraId="1D8476AC" w14:textId="77777777" w:rsidR="00B61F5B" w:rsidRDefault="00B61F5B" w:rsidP="00821D65">
            <w:pPr>
              <w:pStyle w:val="Default"/>
              <w:rPr>
                <w:color w:val="auto"/>
                <w:sz w:val="22"/>
                <w:szCs w:val="22"/>
              </w:rPr>
            </w:pPr>
          </w:p>
          <w:p w14:paraId="28F1D50A" w14:textId="2F47C854" w:rsidR="00B95BE0" w:rsidRPr="00B95BE0" w:rsidRDefault="00B61F5B" w:rsidP="00B95BE0">
            <w:pPr>
              <w:pStyle w:val="Default"/>
              <w:numPr>
                <w:ilvl w:val="0"/>
                <w:numId w:val="1"/>
              </w:numPr>
              <w:rPr>
                <w:color w:val="auto"/>
                <w:sz w:val="22"/>
                <w:szCs w:val="22"/>
              </w:rPr>
            </w:pPr>
            <w:r>
              <w:rPr>
                <w:color w:val="auto"/>
                <w:sz w:val="22"/>
                <w:szCs w:val="22"/>
              </w:rPr>
              <w:t xml:space="preserve">The installation of a Sustainable Drainage System (SUDS) which will be in the form of </w:t>
            </w:r>
            <w:r w:rsidR="00B95BE0">
              <w:rPr>
                <w:color w:val="auto"/>
                <w:sz w:val="22"/>
                <w:szCs w:val="22"/>
              </w:rPr>
              <w:t xml:space="preserve">the following components: Swale, </w:t>
            </w:r>
            <w:r w:rsidR="00B95BE0" w:rsidRPr="00B95BE0">
              <w:rPr>
                <w:color w:val="auto"/>
                <w:sz w:val="22"/>
                <w:szCs w:val="22"/>
              </w:rPr>
              <w:t>Detention Basin</w:t>
            </w:r>
            <w:r w:rsidR="00B95BE0">
              <w:rPr>
                <w:color w:val="auto"/>
                <w:sz w:val="22"/>
                <w:szCs w:val="22"/>
              </w:rPr>
              <w:t xml:space="preserve">, </w:t>
            </w:r>
            <w:r w:rsidR="00B95BE0" w:rsidRPr="00B95BE0">
              <w:rPr>
                <w:color w:val="auto"/>
                <w:sz w:val="22"/>
                <w:szCs w:val="22"/>
              </w:rPr>
              <w:t>Retention Basin</w:t>
            </w:r>
            <w:r w:rsidR="00B95BE0">
              <w:rPr>
                <w:color w:val="auto"/>
                <w:sz w:val="22"/>
                <w:szCs w:val="22"/>
              </w:rPr>
              <w:t xml:space="preserve">, </w:t>
            </w:r>
            <w:r w:rsidR="00B95BE0" w:rsidRPr="00B95BE0">
              <w:rPr>
                <w:color w:val="auto"/>
                <w:sz w:val="22"/>
                <w:szCs w:val="22"/>
              </w:rPr>
              <w:t>Pond</w:t>
            </w:r>
            <w:r w:rsidR="00B95BE0">
              <w:rPr>
                <w:color w:val="auto"/>
                <w:sz w:val="22"/>
                <w:szCs w:val="22"/>
              </w:rPr>
              <w:t xml:space="preserve">, </w:t>
            </w:r>
            <w:r w:rsidR="00B95BE0" w:rsidRPr="00B95BE0">
              <w:rPr>
                <w:color w:val="auto"/>
                <w:sz w:val="22"/>
                <w:szCs w:val="22"/>
              </w:rPr>
              <w:t>Flooding Wetland</w:t>
            </w:r>
            <w:r w:rsidR="00B95BE0">
              <w:rPr>
                <w:color w:val="auto"/>
                <w:sz w:val="22"/>
                <w:szCs w:val="22"/>
              </w:rPr>
              <w:t xml:space="preserve">, </w:t>
            </w:r>
            <w:r w:rsidR="00B95BE0" w:rsidRPr="00B95BE0">
              <w:rPr>
                <w:color w:val="auto"/>
                <w:sz w:val="22"/>
                <w:szCs w:val="22"/>
              </w:rPr>
              <w:t>Bioretention Zone</w:t>
            </w:r>
            <w:r w:rsidR="00B95BE0">
              <w:rPr>
                <w:color w:val="auto"/>
                <w:sz w:val="22"/>
                <w:szCs w:val="22"/>
              </w:rPr>
              <w:t xml:space="preserve">, </w:t>
            </w:r>
            <w:r w:rsidR="00B95BE0" w:rsidRPr="00B95BE0">
              <w:rPr>
                <w:color w:val="auto"/>
                <w:sz w:val="22"/>
                <w:szCs w:val="22"/>
              </w:rPr>
              <w:t>Tree Pit</w:t>
            </w:r>
            <w:r w:rsidR="00B95BE0">
              <w:rPr>
                <w:color w:val="auto"/>
                <w:sz w:val="22"/>
                <w:szCs w:val="22"/>
              </w:rPr>
              <w:t xml:space="preserve">, </w:t>
            </w:r>
            <w:r w:rsidR="00B95BE0" w:rsidRPr="00B95BE0">
              <w:rPr>
                <w:color w:val="auto"/>
                <w:sz w:val="22"/>
                <w:szCs w:val="22"/>
              </w:rPr>
              <w:t>Filter Strip</w:t>
            </w:r>
            <w:r w:rsidR="00B95BE0">
              <w:rPr>
                <w:color w:val="auto"/>
                <w:sz w:val="22"/>
                <w:szCs w:val="22"/>
              </w:rPr>
              <w:t xml:space="preserve">, </w:t>
            </w:r>
            <w:r w:rsidR="00B95BE0" w:rsidRPr="00B95BE0">
              <w:rPr>
                <w:color w:val="auto"/>
                <w:sz w:val="22"/>
                <w:szCs w:val="22"/>
              </w:rPr>
              <w:t>Filter Drain</w:t>
            </w:r>
            <w:r w:rsidR="00B95BE0">
              <w:rPr>
                <w:color w:val="auto"/>
                <w:sz w:val="22"/>
                <w:szCs w:val="22"/>
              </w:rPr>
              <w:t xml:space="preserve">, </w:t>
            </w:r>
            <w:r w:rsidR="00B95BE0" w:rsidRPr="00B95BE0">
              <w:rPr>
                <w:color w:val="auto"/>
                <w:sz w:val="22"/>
                <w:szCs w:val="22"/>
              </w:rPr>
              <w:t>Willow Bed</w:t>
            </w:r>
            <w:r w:rsidR="00B95BE0">
              <w:rPr>
                <w:color w:val="auto"/>
                <w:sz w:val="22"/>
                <w:szCs w:val="22"/>
              </w:rPr>
              <w:t xml:space="preserve">, </w:t>
            </w:r>
            <w:r w:rsidR="00B95BE0" w:rsidRPr="00B95BE0">
              <w:rPr>
                <w:color w:val="auto"/>
                <w:sz w:val="22"/>
                <w:szCs w:val="22"/>
              </w:rPr>
              <w:t>Permeable Pavement</w:t>
            </w:r>
            <w:r w:rsidR="00B95BE0">
              <w:rPr>
                <w:color w:val="auto"/>
                <w:sz w:val="22"/>
                <w:szCs w:val="22"/>
              </w:rPr>
              <w:t xml:space="preserve">, </w:t>
            </w:r>
            <w:r w:rsidR="00B95BE0" w:rsidRPr="00B95BE0">
              <w:rPr>
                <w:color w:val="auto"/>
                <w:sz w:val="22"/>
                <w:szCs w:val="22"/>
              </w:rPr>
              <w:t>Vortex Grit Separator</w:t>
            </w:r>
            <w:r w:rsidR="00B95BE0">
              <w:rPr>
                <w:color w:val="auto"/>
                <w:sz w:val="22"/>
                <w:szCs w:val="22"/>
              </w:rPr>
              <w:t xml:space="preserve">, </w:t>
            </w:r>
            <w:r w:rsidR="00B95BE0" w:rsidRPr="00B95BE0">
              <w:rPr>
                <w:color w:val="auto"/>
                <w:sz w:val="22"/>
                <w:szCs w:val="22"/>
              </w:rPr>
              <w:t>Oil Water Separator</w:t>
            </w:r>
            <w:r w:rsidR="00B95BE0">
              <w:rPr>
                <w:color w:val="auto"/>
                <w:sz w:val="22"/>
                <w:szCs w:val="22"/>
              </w:rPr>
              <w:t xml:space="preserve">, </w:t>
            </w:r>
            <w:r w:rsidR="00B95BE0" w:rsidRPr="00B95BE0">
              <w:rPr>
                <w:color w:val="auto"/>
                <w:sz w:val="22"/>
                <w:szCs w:val="22"/>
              </w:rPr>
              <w:t>Stormwater Filter</w:t>
            </w:r>
            <w:r w:rsidR="00B95BE0">
              <w:rPr>
                <w:color w:val="auto"/>
                <w:sz w:val="22"/>
                <w:szCs w:val="22"/>
              </w:rPr>
              <w:t xml:space="preserve">, </w:t>
            </w:r>
            <w:r w:rsidR="00B95BE0" w:rsidRPr="00B95BE0">
              <w:rPr>
                <w:color w:val="auto"/>
                <w:sz w:val="22"/>
                <w:szCs w:val="22"/>
              </w:rPr>
              <w:t>Granular Media</w:t>
            </w:r>
            <w:r w:rsidR="00B95BE0">
              <w:rPr>
                <w:color w:val="auto"/>
                <w:sz w:val="22"/>
                <w:szCs w:val="22"/>
              </w:rPr>
              <w:t xml:space="preserve">, </w:t>
            </w:r>
            <w:r w:rsidR="00B95BE0" w:rsidRPr="00B95BE0">
              <w:rPr>
                <w:color w:val="auto"/>
                <w:sz w:val="22"/>
                <w:szCs w:val="22"/>
              </w:rPr>
              <w:t>Rainwater Capture</w:t>
            </w:r>
          </w:p>
          <w:p w14:paraId="0AC1EBBC" w14:textId="77777777" w:rsidR="00FC6A29" w:rsidRDefault="00FC6A29" w:rsidP="00821D65">
            <w:pPr>
              <w:pStyle w:val="Default"/>
              <w:rPr>
                <w:color w:val="auto"/>
                <w:sz w:val="22"/>
                <w:szCs w:val="22"/>
              </w:rPr>
            </w:pPr>
          </w:p>
          <w:p w14:paraId="2F212B9E" w14:textId="4ACE4E18" w:rsidR="00FA79C3" w:rsidRDefault="00FC6A29" w:rsidP="00821D65">
            <w:pPr>
              <w:pStyle w:val="Default"/>
              <w:rPr>
                <w:color w:val="auto"/>
                <w:sz w:val="22"/>
                <w:szCs w:val="22"/>
              </w:rPr>
            </w:pPr>
            <w:r>
              <w:rPr>
                <w:color w:val="auto"/>
                <w:sz w:val="22"/>
                <w:szCs w:val="22"/>
              </w:rPr>
              <w:t xml:space="preserve">In this case the applicant </w:t>
            </w:r>
            <w:r w:rsidR="00884784">
              <w:rPr>
                <w:color w:val="auto"/>
                <w:sz w:val="22"/>
                <w:szCs w:val="22"/>
              </w:rPr>
              <w:t xml:space="preserve">has also </w:t>
            </w:r>
            <w:r>
              <w:rPr>
                <w:color w:val="auto"/>
                <w:sz w:val="22"/>
                <w:szCs w:val="22"/>
              </w:rPr>
              <w:t>proposed the use of permeable paving with a phosphorous removal rate of 39%.</w:t>
            </w:r>
            <w:r w:rsidR="001B6A5F">
              <w:rPr>
                <w:color w:val="auto"/>
                <w:sz w:val="22"/>
                <w:szCs w:val="22"/>
              </w:rPr>
              <w:t xml:space="preserve"> </w:t>
            </w:r>
            <w:r w:rsidR="00884784">
              <w:rPr>
                <w:color w:val="auto"/>
                <w:sz w:val="22"/>
                <w:szCs w:val="22"/>
              </w:rPr>
              <w:t>When combined t</w:t>
            </w:r>
            <w:r w:rsidR="00FA79C3">
              <w:rPr>
                <w:color w:val="auto"/>
                <w:sz w:val="22"/>
                <w:szCs w:val="22"/>
              </w:rPr>
              <w:t xml:space="preserve">he above SUDS scheme </w:t>
            </w:r>
            <w:r w:rsidR="00884784">
              <w:rPr>
                <w:color w:val="auto"/>
                <w:sz w:val="22"/>
                <w:szCs w:val="22"/>
              </w:rPr>
              <w:t xml:space="preserve">and use of permeable paving </w:t>
            </w:r>
            <w:r w:rsidR="00FA79C3">
              <w:rPr>
                <w:color w:val="auto"/>
                <w:sz w:val="22"/>
                <w:szCs w:val="22"/>
              </w:rPr>
              <w:t>once implemented, will result in a nett run off of -0.02KG/yr and as such will achieve nutrient neutrality.</w:t>
            </w:r>
          </w:p>
          <w:p w14:paraId="561D7185" w14:textId="77777777" w:rsidR="00FA79C3" w:rsidRDefault="00FA79C3" w:rsidP="00821D65">
            <w:pPr>
              <w:pStyle w:val="Default"/>
              <w:rPr>
                <w:color w:val="auto"/>
                <w:sz w:val="22"/>
                <w:szCs w:val="22"/>
              </w:rPr>
            </w:pPr>
          </w:p>
          <w:p w14:paraId="14282F5B" w14:textId="2C250668" w:rsidR="00183901" w:rsidRDefault="00640939" w:rsidP="00405894">
            <w:pPr>
              <w:pStyle w:val="Default"/>
              <w:rPr>
                <w:color w:val="auto"/>
                <w:sz w:val="22"/>
                <w:szCs w:val="22"/>
              </w:rPr>
            </w:pPr>
            <w:r w:rsidRPr="00640939">
              <w:rPr>
                <w:color w:val="auto"/>
                <w:sz w:val="22"/>
                <w:szCs w:val="22"/>
              </w:rPr>
              <w:t>Without the security of the mitigation</w:t>
            </w:r>
            <w:r w:rsidR="00FA79C3">
              <w:rPr>
                <w:color w:val="auto"/>
                <w:sz w:val="22"/>
                <w:szCs w:val="22"/>
              </w:rPr>
              <w:t xml:space="preserve"> above</w:t>
            </w:r>
            <w:r w:rsidRPr="00640939">
              <w:rPr>
                <w:color w:val="auto"/>
                <w:sz w:val="22"/>
                <w:szCs w:val="22"/>
              </w:rPr>
              <w:t xml:space="preserve"> being provided </w:t>
            </w:r>
            <w:r>
              <w:rPr>
                <w:color w:val="auto"/>
                <w:sz w:val="22"/>
                <w:szCs w:val="22"/>
              </w:rPr>
              <w:t xml:space="preserve">and secured through the planning process </w:t>
            </w:r>
            <w:r w:rsidRPr="00476B32">
              <w:rPr>
                <w:color w:val="auto"/>
                <w:sz w:val="22"/>
                <w:szCs w:val="22"/>
              </w:rPr>
              <w:t>by</w:t>
            </w:r>
            <w:r w:rsidR="00127BCD">
              <w:rPr>
                <w:color w:val="auto"/>
                <w:sz w:val="22"/>
                <w:szCs w:val="22"/>
              </w:rPr>
              <w:t xml:space="preserve"> a planning condition</w:t>
            </w:r>
            <w:r w:rsidRPr="00476B32">
              <w:rPr>
                <w:color w:val="auto"/>
                <w:sz w:val="22"/>
                <w:szCs w:val="22"/>
              </w:rPr>
              <w:t xml:space="preserve">, </w:t>
            </w:r>
            <w:r w:rsidRPr="00640939">
              <w:rPr>
                <w:color w:val="auto"/>
                <w:sz w:val="22"/>
                <w:szCs w:val="22"/>
              </w:rPr>
              <w:t xml:space="preserve">a significant effect would remain likely. </w:t>
            </w:r>
            <w:r>
              <w:rPr>
                <w:color w:val="auto"/>
                <w:sz w:val="22"/>
                <w:szCs w:val="22"/>
              </w:rPr>
              <w:t xml:space="preserve">With </w:t>
            </w:r>
            <w:r w:rsidRPr="00476B32">
              <w:rPr>
                <w:color w:val="auto"/>
                <w:sz w:val="22"/>
                <w:szCs w:val="22"/>
              </w:rPr>
              <w:t xml:space="preserve">the </w:t>
            </w:r>
            <w:r w:rsidR="00405894">
              <w:rPr>
                <w:color w:val="auto"/>
                <w:sz w:val="22"/>
                <w:szCs w:val="22"/>
              </w:rPr>
              <w:t>conditions to secure the above mitigation</w:t>
            </w:r>
            <w:r>
              <w:rPr>
                <w:color w:val="auto"/>
                <w:sz w:val="22"/>
                <w:szCs w:val="22"/>
              </w:rPr>
              <w:t xml:space="preserve"> in place, </w:t>
            </w:r>
            <w:r w:rsidRPr="00640939">
              <w:rPr>
                <w:color w:val="auto"/>
                <w:sz w:val="22"/>
                <w:szCs w:val="22"/>
              </w:rPr>
              <w:t xml:space="preserve">the proposed development will not </w:t>
            </w:r>
            <w:r w:rsidR="00405894">
              <w:rPr>
                <w:color w:val="auto"/>
                <w:sz w:val="22"/>
                <w:szCs w:val="22"/>
              </w:rPr>
              <w:t xml:space="preserve">have a likely significant impact on or </w:t>
            </w:r>
            <w:r w:rsidRPr="00640939">
              <w:rPr>
                <w:color w:val="auto"/>
                <w:sz w:val="22"/>
                <w:szCs w:val="22"/>
              </w:rPr>
              <w:t xml:space="preserve">affect the </w:t>
            </w:r>
            <w:r w:rsidR="00405894">
              <w:rPr>
                <w:color w:val="auto"/>
                <w:sz w:val="22"/>
                <w:szCs w:val="22"/>
              </w:rPr>
              <w:t xml:space="preserve">favourable conservation </w:t>
            </w:r>
            <w:r w:rsidRPr="00640939">
              <w:rPr>
                <w:color w:val="auto"/>
                <w:sz w:val="22"/>
                <w:szCs w:val="22"/>
              </w:rPr>
              <w:t xml:space="preserve">status </w:t>
            </w:r>
            <w:r w:rsidR="00405894">
              <w:rPr>
                <w:color w:val="auto"/>
                <w:sz w:val="22"/>
                <w:szCs w:val="22"/>
              </w:rPr>
              <w:t>of the Peak District Dales SAC</w:t>
            </w:r>
            <w:r w:rsidR="00405894">
              <w:rPr>
                <w:sz w:val="22"/>
                <w:szCs w:val="22"/>
              </w:rPr>
              <w:t xml:space="preserve"> and </w:t>
            </w:r>
            <w:r w:rsidRPr="00640939">
              <w:rPr>
                <w:color w:val="auto"/>
                <w:sz w:val="22"/>
                <w:szCs w:val="22"/>
              </w:rPr>
              <w:t xml:space="preserve"> therefore act against the stated conservation objectives of the European sites.</w:t>
            </w:r>
          </w:p>
          <w:p w14:paraId="35ABD77F" w14:textId="04E8ED7F" w:rsidR="007A4ACB" w:rsidRPr="005573BB" w:rsidRDefault="007A4ACB" w:rsidP="00405894">
            <w:pPr>
              <w:pStyle w:val="Default"/>
              <w:rPr>
                <w:color w:val="auto"/>
                <w:sz w:val="22"/>
                <w:szCs w:val="22"/>
              </w:rPr>
            </w:pPr>
          </w:p>
        </w:tc>
      </w:tr>
    </w:tbl>
    <w:p w14:paraId="1983AF23" w14:textId="77777777" w:rsidR="000816E4" w:rsidRPr="000816E4" w:rsidRDefault="000816E4" w:rsidP="00E37E3C">
      <w:pPr>
        <w:jc w:val="center"/>
        <w:rPr>
          <w:rFonts w:ascii="Arial" w:hAnsi="Arial" w:cs="Arial"/>
        </w:rPr>
      </w:pPr>
    </w:p>
    <w:tbl>
      <w:tblPr>
        <w:tblStyle w:val="TableGrid"/>
        <w:tblW w:w="0" w:type="auto"/>
        <w:tblInd w:w="-157" w:type="dxa"/>
        <w:tblBorders>
          <w:top w:val="single" w:sz="12" w:space="0" w:color="2F5496" w:themeColor="accent5" w:themeShade="BF"/>
          <w:left w:val="single" w:sz="12" w:space="0" w:color="2F5496" w:themeColor="accent5" w:themeShade="BF"/>
          <w:bottom w:val="single" w:sz="12" w:space="0" w:color="2F5496" w:themeColor="accent5" w:themeShade="BF"/>
          <w:right w:val="single" w:sz="12" w:space="0" w:color="2F5496" w:themeColor="accent5" w:themeShade="BF"/>
          <w:insideH w:val="single" w:sz="12" w:space="0" w:color="2F5496" w:themeColor="accent5" w:themeShade="BF"/>
          <w:insideV w:val="single" w:sz="12" w:space="0" w:color="2F5496" w:themeColor="accent5" w:themeShade="BF"/>
        </w:tblBorders>
        <w:tblLook w:val="04A0" w:firstRow="1" w:lastRow="0" w:firstColumn="1" w:lastColumn="0" w:noHBand="0" w:noVBand="1"/>
      </w:tblPr>
      <w:tblGrid>
        <w:gridCol w:w="9153"/>
      </w:tblGrid>
      <w:tr w:rsidR="000816E4" w:rsidRPr="000816E4" w14:paraId="6CC8F2B6" w14:textId="77777777" w:rsidTr="000A7F53">
        <w:trPr>
          <w:trHeight w:val="591"/>
        </w:trPr>
        <w:tc>
          <w:tcPr>
            <w:tcW w:w="9153" w:type="dxa"/>
            <w:tcBorders>
              <w:bottom w:val="nil"/>
            </w:tcBorders>
            <w:shd w:val="clear" w:color="auto" w:fill="2E74B5" w:themeFill="accent1" w:themeFillShade="BF"/>
          </w:tcPr>
          <w:p w14:paraId="6BE289AF" w14:textId="77777777" w:rsidR="000816E4" w:rsidRPr="005573BB" w:rsidRDefault="000816E4" w:rsidP="00EC0440">
            <w:pPr>
              <w:pStyle w:val="Default"/>
              <w:rPr>
                <w:b/>
                <w:color w:val="FFFFFF" w:themeColor="background1"/>
                <w:sz w:val="22"/>
                <w:szCs w:val="22"/>
              </w:rPr>
            </w:pPr>
            <w:r w:rsidRPr="005573BB">
              <w:rPr>
                <w:b/>
                <w:bCs/>
                <w:color w:val="FFFFFF" w:themeColor="background1"/>
                <w:sz w:val="22"/>
                <w:szCs w:val="22"/>
              </w:rPr>
              <w:t xml:space="preserve">Stage </w:t>
            </w:r>
            <w:r w:rsidR="00EC0440">
              <w:rPr>
                <w:b/>
                <w:bCs/>
                <w:color w:val="FFFFFF" w:themeColor="background1"/>
                <w:sz w:val="22"/>
                <w:szCs w:val="22"/>
              </w:rPr>
              <w:t>2</w:t>
            </w:r>
            <w:r w:rsidRPr="005573BB">
              <w:rPr>
                <w:b/>
                <w:bCs/>
                <w:color w:val="FFFFFF" w:themeColor="background1"/>
                <w:sz w:val="22"/>
                <w:szCs w:val="22"/>
              </w:rPr>
              <w:t xml:space="preserve"> – Summary of the Appropriate Assessment (To be carried out by the Competent Authority (the local planning authority) in liaison with Natural England </w:t>
            </w:r>
          </w:p>
        </w:tc>
      </w:tr>
      <w:tr w:rsidR="000816E4" w:rsidRPr="000816E4" w14:paraId="110E28ED" w14:textId="77777777" w:rsidTr="000A7F53">
        <w:trPr>
          <w:trHeight w:val="343"/>
        </w:trPr>
        <w:tc>
          <w:tcPr>
            <w:tcW w:w="9153" w:type="dxa"/>
            <w:tcBorders>
              <w:top w:val="nil"/>
            </w:tcBorders>
            <w:shd w:val="clear" w:color="auto" w:fill="FFFFFF" w:themeFill="background1"/>
            <w:vAlign w:val="center"/>
          </w:tcPr>
          <w:p w14:paraId="74141EEF" w14:textId="77777777" w:rsidR="00393F6C" w:rsidRPr="00476B32" w:rsidRDefault="00393F6C" w:rsidP="005573BB">
            <w:pPr>
              <w:pStyle w:val="Default"/>
              <w:rPr>
                <w:i/>
                <w:sz w:val="22"/>
                <w:szCs w:val="22"/>
              </w:rPr>
            </w:pPr>
          </w:p>
          <w:p w14:paraId="42F3A98A" w14:textId="24E8593A" w:rsidR="00393F6C" w:rsidRDefault="00640939" w:rsidP="005573BB">
            <w:pPr>
              <w:pStyle w:val="Default"/>
              <w:rPr>
                <w:sz w:val="22"/>
                <w:szCs w:val="22"/>
              </w:rPr>
            </w:pPr>
            <w:r w:rsidRPr="00640939">
              <w:rPr>
                <w:sz w:val="22"/>
                <w:szCs w:val="22"/>
              </w:rPr>
              <w:t xml:space="preserve">In conclusion, the application </w:t>
            </w:r>
            <w:r w:rsidRPr="00393F6C">
              <w:rPr>
                <w:b/>
                <w:sz w:val="22"/>
                <w:szCs w:val="22"/>
              </w:rPr>
              <w:t>will</w:t>
            </w:r>
            <w:r w:rsidR="004858C1" w:rsidRPr="00393F6C">
              <w:rPr>
                <w:b/>
                <w:sz w:val="22"/>
                <w:szCs w:val="22"/>
              </w:rPr>
              <w:t xml:space="preserve"> </w:t>
            </w:r>
            <w:r w:rsidR="006824AB">
              <w:rPr>
                <w:b/>
                <w:sz w:val="22"/>
                <w:szCs w:val="22"/>
              </w:rPr>
              <w:t>not have</w:t>
            </w:r>
            <w:r w:rsidRPr="00393F6C">
              <w:rPr>
                <w:b/>
                <w:sz w:val="22"/>
                <w:szCs w:val="22"/>
              </w:rPr>
              <w:t xml:space="preserve"> a likely significant effect</w:t>
            </w:r>
            <w:r w:rsidRPr="00640939">
              <w:rPr>
                <w:sz w:val="22"/>
                <w:szCs w:val="22"/>
              </w:rPr>
              <w:t xml:space="preserve"> </w:t>
            </w:r>
            <w:r w:rsidR="006824AB">
              <w:rPr>
                <w:sz w:val="22"/>
                <w:szCs w:val="22"/>
              </w:rPr>
              <w:t>on the above European and Internationally protected sites.</w:t>
            </w:r>
            <w:r w:rsidR="00393F6C" w:rsidRPr="00393F6C">
              <w:rPr>
                <w:sz w:val="22"/>
                <w:szCs w:val="22"/>
              </w:rPr>
              <w:t xml:space="preserve">  </w:t>
            </w:r>
          </w:p>
          <w:p w14:paraId="18BBF092" w14:textId="77777777" w:rsidR="00393F6C" w:rsidRDefault="00393F6C" w:rsidP="005573BB">
            <w:pPr>
              <w:pStyle w:val="Default"/>
              <w:rPr>
                <w:sz w:val="22"/>
                <w:szCs w:val="22"/>
              </w:rPr>
            </w:pPr>
          </w:p>
          <w:p w14:paraId="7D08D7EB" w14:textId="342E9B94" w:rsidR="00640939" w:rsidRDefault="00393F6C" w:rsidP="005573BB">
            <w:pPr>
              <w:pStyle w:val="Default"/>
              <w:rPr>
                <w:sz w:val="22"/>
                <w:szCs w:val="22"/>
              </w:rPr>
            </w:pPr>
            <w:r>
              <w:rPr>
                <w:sz w:val="22"/>
                <w:szCs w:val="22"/>
              </w:rPr>
              <w:t xml:space="preserve">However </w:t>
            </w:r>
            <w:r w:rsidRPr="00183901">
              <w:rPr>
                <w:sz w:val="22"/>
                <w:szCs w:val="22"/>
              </w:rPr>
              <w:t>the significant effects, which would have been likely, have been suitabl</w:t>
            </w:r>
            <w:r>
              <w:rPr>
                <w:sz w:val="22"/>
                <w:szCs w:val="22"/>
              </w:rPr>
              <w:t>y</w:t>
            </w:r>
            <w:r w:rsidRPr="00183901">
              <w:rPr>
                <w:sz w:val="22"/>
                <w:szCs w:val="22"/>
              </w:rPr>
              <w:t xml:space="preserve"> avoided and mitigated</w:t>
            </w:r>
            <w:r>
              <w:rPr>
                <w:sz w:val="22"/>
                <w:szCs w:val="22"/>
              </w:rPr>
              <w:t xml:space="preserve"> by way of a bespoke on-site package of measures to be implemented on site prior to occupation of the development </w:t>
            </w:r>
            <w:r w:rsidR="00B95BE0">
              <w:rPr>
                <w:sz w:val="22"/>
                <w:szCs w:val="22"/>
              </w:rPr>
              <w:t>to be secured by way of planning condition</w:t>
            </w:r>
            <w:r w:rsidR="00640939" w:rsidRPr="00640939">
              <w:rPr>
                <w:sz w:val="22"/>
                <w:szCs w:val="22"/>
              </w:rPr>
              <w:t xml:space="preserve">. </w:t>
            </w:r>
            <w:r>
              <w:rPr>
                <w:sz w:val="22"/>
                <w:szCs w:val="22"/>
              </w:rPr>
              <w:t xml:space="preserve"> </w:t>
            </w:r>
            <w:r w:rsidR="00640939" w:rsidRPr="00640939">
              <w:rPr>
                <w:sz w:val="22"/>
                <w:szCs w:val="22"/>
              </w:rPr>
              <w:t xml:space="preserve">It can therefore be concluded that </w:t>
            </w:r>
            <w:r w:rsidR="00C1350A" w:rsidRPr="00393F6C">
              <w:rPr>
                <w:sz w:val="22"/>
                <w:szCs w:val="22"/>
              </w:rPr>
              <w:t>no likelihoo</w:t>
            </w:r>
            <w:r w:rsidR="00C1350A">
              <w:rPr>
                <w:sz w:val="22"/>
                <w:szCs w:val="22"/>
              </w:rPr>
              <w:t xml:space="preserve">d of significant effect remains and there would be </w:t>
            </w:r>
            <w:r w:rsidR="00640939" w:rsidRPr="00640939">
              <w:rPr>
                <w:sz w:val="22"/>
                <w:szCs w:val="22"/>
              </w:rPr>
              <w:t>no adverse effect on the integrity of the designated sites identified above in this regard.</w:t>
            </w:r>
          </w:p>
          <w:p w14:paraId="57504C21" w14:textId="77777777" w:rsidR="00640939" w:rsidRDefault="00640939" w:rsidP="00640939">
            <w:pPr>
              <w:pStyle w:val="Default"/>
              <w:rPr>
                <w:sz w:val="22"/>
                <w:szCs w:val="22"/>
              </w:rPr>
            </w:pPr>
          </w:p>
          <w:p w14:paraId="3E856E46" w14:textId="37293F1F" w:rsidR="00640939" w:rsidRPr="00897EA5" w:rsidRDefault="00640939" w:rsidP="00640939">
            <w:pPr>
              <w:pStyle w:val="Default"/>
              <w:rPr>
                <w:sz w:val="22"/>
                <w:szCs w:val="22"/>
              </w:rPr>
            </w:pPr>
            <w:r>
              <w:rPr>
                <w:sz w:val="22"/>
                <w:szCs w:val="22"/>
              </w:rPr>
              <w:t>This</w:t>
            </w:r>
            <w:r w:rsidRPr="00897EA5">
              <w:rPr>
                <w:sz w:val="22"/>
                <w:szCs w:val="22"/>
              </w:rPr>
              <w:t xml:space="preserve"> represents </w:t>
            </w:r>
            <w:r w:rsidR="00B32D71">
              <w:rPr>
                <w:sz w:val="22"/>
                <w:szCs w:val="22"/>
              </w:rPr>
              <w:t>High Peak</w:t>
            </w:r>
            <w:r w:rsidRPr="00897EA5">
              <w:rPr>
                <w:sz w:val="22"/>
                <w:szCs w:val="22"/>
              </w:rPr>
              <w:t xml:space="preserve"> Borough Council’s Appropriate Assessment as a Competent Authority in accordance with </w:t>
            </w:r>
            <w:r w:rsidRPr="00183901">
              <w:rPr>
                <w:sz w:val="22"/>
                <w:szCs w:val="22"/>
              </w:rPr>
              <w:t xml:space="preserve">requirements under Regulation 63 of the Conservation of Habitats and Species Regulations 2017, Article 6(3) of the Habitats Directive and having </w:t>
            </w:r>
            <w:r w:rsidRPr="00335058">
              <w:rPr>
                <w:sz w:val="22"/>
                <w:szCs w:val="22"/>
              </w:rPr>
              <w:t xml:space="preserve">due regard to its duties under Section 40(1) of the NERC Act 2006 to the purpose of conserving biodiversity.  </w:t>
            </w:r>
            <w:r w:rsidR="00F55472" w:rsidRPr="00335058">
              <w:rPr>
                <w:sz w:val="22"/>
                <w:szCs w:val="22"/>
              </w:rPr>
              <w:t xml:space="preserve">The requirement to afford protection to the designated sites is also a matter of Government policy </w:t>
            </w:r>
            <w:r w:rsidRPr="00335058">
              <w:rPr>
                <w:sz w:val="22"/>
                <w:szCs w:val="22"/>
              </w:rPr>
              <w:t>set out in the National Planning Policy Framework 20</w:t>
            </w:r>
            <w:r w:rsidR="00B95BE0">
              <w:rPr>
                <w:sz w:val="22"/>
                <w:szCs w:val="22"/>
              </w:rPr>
              <w:t>24</w:t>
            </w:r>
            <w:r w:rsidR="00F55472" w:rsidRPr="00335058">
              <w:rPr>
                <w:sz w:val="22"/>
                <w:szCs w:val="22"/>
              </w:rPr>
              <w:t xml:space="preserve"> and within </w:t>
            </w:r>
            <w:r w:rsidR="00335058" w:rsidRPr="00335058">
              <w:rPr>
                <w:sz w:val="22"/>
                <w:szCs w:val="22"/>
              </w:rPr>
              <w:t xml:space="preserve">Policy </w:t>
            </w:r>
            <w:r w:rsidR="00405894" w:rsidRPr="00335058">
              <w:rPr>
                <w:sz w:val="22"/>
                <w:szCs w:val="22"/>
              </w:rPr>
              <w:t xml:space="preserve">EQ 5 </w:t>
            </w:r>
            <w:r w:rsidR="00335058" w:rsidRPr="00335058">
              <w:rPr>
                <w:sz w:val="22"/>
                <w:szCs w:val="22"/>
              </w:rPr>
              <w:t>(</w:t>
            </w:r>
            <w:r w:rsidR="00405894" w:rsidRPr="00335058">
              <w:rPr>
                <w:sz w:val="22"/>
                <w:szCs w:val="22"/>
              </w:rPr>
              <w:t>Biodiversity</w:t>
            </w:r>
            <w:r w:rsidR="00335058" w:rsidRPr="00335058">
              <w:rPr>
                <w:sz w:val="22"/>
                <w:szCs w:val="22"/>
              </w:rPr>
              <w:t>)</w:t>
            </w:r>
            <w:r w:rsidR="00405894" w:rsidRPr="00335058">
              <w:rPr>
                <w:sz w:val="22"/>
                <w:szCs w:val="22"/>
              </w:rPr>
              <w:t xml:space="preserve">; Policy EQ10 </w:t>
            </w:r>
            <w:r w:rsidR="00335058" w:rsidRPr="00335058">
              <w:rPr>
                <w:sz w:val="22"/>
                <w:szCs w:val="22"/>
              </w:rPr>
              <w:t>(</w:t>
            </w:r>
            <w:r w:rsidR="00405894" w:rsidRPr="00335058">
              <w:rPr>
                <w:sz w:val="22"/>
                <w:szCs w:val="22"/>
              </w:rPr>
              <w:t>Pollution Control and Unstable Land</w:t>
            </w:r>
            <w:r w:rsidR="00335058" w:rsidRPr="00335058">
              <w:rPr>
                <w:sz w:val="22"/>
                <w:szCs w:val="22"/>
              </w:rPr>
              <w:t>)</w:t>
            </w:r>
            <w:r w:rsidR="00405894" w:rsidRPr="00335058">
              <w:rPr>
                <w:sz w:val="22"/>
                <w:szCs w:val="22"/>
              </w:rPr>
              <w:t xml:space="preserve"> </w:t>
            </w:r>
            <w:r w:rsidR="00335058" w:rsidRPr="00335058">
              <w:rPr>
                <w:sz w:val="22"/>
                <w:szCs w:val="22"/>
              </w:rPr>
              <w:t xml:space="preserve">and </w:t>
            </w:r>
            <w:r w:rsidR="00405894" w:rsidRPr="00335058">
              <w:rPr>
                <w:sz w:val="22"/>
                <w:szCs w:val="22"/>
              </w:rPr>
              <w:t xml:space="preserve">Policy S7 </w:t>
            </w:r>
            <w:r w:rsidR="00335058" w:rsidRPr="00335058">
              <w:rPr>
                <w:sz w:val="22"/>
                <w:szCs w:val="22"/>
              </w:rPr>
              <w:t>(</w:t>
            </w:r>
            <w:r w:rsidR="00405894" w:rsidRPr="00335058">
              <w:rPr>
                <w:sz w:val="22"/>
                <w:szCs w:val="22"/>
              </w:rPr>
              <w:t>Buxton Sub-area Strategy</w:t>
            </w:r>
            <w:r w:rsidR="00335058" w:rsidRPr="00335058">
              <w:rPr>
                <w:sz w:val="22"/>
                <w:szCs w:val="22"/>
              </w:rPr>
              <w:t>)</w:t>
            </w:r>
            <w:r w:rsidR="00405894" w:rsidRPr="00335058">
              <w:rPr>
                <w:sz w:val="22"/>
                <w:szCs w:val="22"/>
              </w:rPr>
              <w:t xml:space="preserve"> </w:t>
            </w:r>
            <w:r w:rsidR="00F55472" w:rsidRPr="00335058">
              <w:rPr>
                <w:sz w:val="22"/>
                <w:szCs w:val="22"/>
              </w:rPr>
              <w:t xml:space="preserve">of the </w:t>
            </w:r>
            <w:r w:rsidR="00405894" w:rsidRPr="00335058">
              <w:rPr>
                <w:sz w:val="22"/>
                <w:szCs w:val="22"/>
              </w:rPr>
              <w:t>High Peak</w:t>
            </w:r>
            <w:r w:rsidR="00F55472" w:rsidRPr="00335058">
              <w:rPr>
                <w:sz w:val="22"/>
                <w:szCs w:val="22"/>
              </w:rPr>
              <w:t xml:space="preserve"> Local Plan </w:t>
            </w:r>
            <w:r w:rsidR="00405894" w:rsidRPr="00335058">
              <w:rPr>
                <w:sz w:val="22"/>
                <w:szCs w:val="22"/>
              </w:rPr>
              <w:t>20</w:t>
            </w:r>
            <w:r w:rsidR="00335058" w:rsidRPr="00335058">
              <w:rPr>
                <w:sz w:val="22"/>
                <w:szCs w:val="22"/>
              </w:rPr>
              <w:t>16</w:t>
            </w:r>
          </w:p>
          <w:p w14:paraId="1FE43691" w14:textId="77777777" w:rsidR="00183901" w:rsidRPr="00183901" w:rsidRDefault="00183901" w:rsidP="005573BB">
            <w:pPr>
              <w:pStyle w:val="Default"/>
              <w:rPr>
                <w:sz w:val="22"/>
                <w:szCs w:val="22"/>
              </w:rPr>
            </w:pPr>
          </w:p>
        </w:tc>
      </w:tr>
      <w:tr w:rsidR="00183901" w:rsidRPr="000816E4" w14:paraId="568CB882" w14:textId="77777777" w:rsidTr="00821D65">
        <w:trPr>
          <w:trHeight w:val="343"/>
        </w:trPr>
        <w:tc>
          <w:tcPr>
            <w:tcW w:w="9153" w:type="dxa"/>
            <w:shd w:val="clear" w:color="auto" w:fill="DEEAF6" w:themeFill="accent1" w:themeFillTint="33"/>
            <w:vAlign w:val="center"/>
          </w:tcPr>
          <w:p w14:paraId="6744D42D" w14:textId="77777777" w:rsidR="00183901" w:rsidRPr="005573BB" w:rsidRDefault="00183901" w:rsidP="005573BB">
            <w:pPr>
              <w:pStyle w:val="Default"/>
              <w:rPr>
                <w:b/>
                <w:sz w:val="22"/>
                <w:szCs w:val="22"/>
              </w:rPr>
            </w:pPr>
            <w:r w:rsidRPr="005573BB">
              <w:rPr>
                <w:b/>
                <w:sz w:val="22"/>
                <w:szCs w:val="22"/>
              </w:rPr>
              <w:t>Natural England</w:t>
            </w:r>
          </w:p>
        </w:tc>
      </w:tr>
      <w:tr w:rsidR="000816E4" w:rsidRPr="000816E4" w14:paraId="4378033D" w14:textId="77777777" w:rsidTr="00821D65">
        <w:tc>
          <w:tcPr>
            <w:tcW w:w="9153" w:type="dxa"/>
          </w:tcPr>
          <w:p w14:paraId="6552F93B" w14:textId="05C3492C" w:rsidR="00393F6C" w:rsidRDefault="000816E4" w:rsidP="005573BB">
            <w:pPr>
              <w:pStyle w:val="Default"/>
              <w:rPr>
                <w:sz w:val="22"/>
                <w:szCs w:val="22"/>
              </w:rPr>
            </w:pPr>
            <w:r w:rsidRPr="000816E4">
              <w:rPr>
                <w:sz w:val="22"/>
                <w:szCs w:val="22"/>
              </w:rPr>
              <w:t>Natural England’s advice</w:t>
            </w:r>
            <w:r w:rsidR="00897EA5">
              <w:rPr>
                <w:sz w:val="22"/>
                <w:szCs w:val="22"/>
              </w:rPr>
              <w:t xml:space="preserve"> dated </w:t>
            </w:r>
            <w:r w:rsidR="009F734F">
              <w:rPr>
                <w:sz w:val="22"/>
                <w:szCs w:val="22"/>
              </w:rPr>
              <w:t>19</w:t>
            </w:r>
            <w:r w:rsidR="009F734F" w:rsidRPr="009F734F">
              <w:rPr>
                <w:sz w:val="22"/>
                <w:szCs w:val="22"/>
                <w:vertAlign w:val="superscript"/>
              </w:rPr>
              <w:t>th</w:t>
            </w:r>
            <w:r w:rsidR="009F734F">
              <w:rPr>
                <w:sz w:val="22"/>
                <w:szCs w:val="22"/>
              </w:rPr>
              <w:t xml:space="preserve"> December 2023</w:t>
            </w:r>
          </w:p>
          <w:p w14:paraId="3B303542" w14:textId="6DAE756F" w:rsidR="00183901" w:rsidRPr="00393F6C" w:rsidRDefault="00183901" w:rsidP="005573BB">
            <w:pPr>
              <w:pStyle w:val="Default"/>
              <w:rPr>
                <w:i/>
                <w:sz w:val="20"/>
                <w:szCs w:val="20"/>
              </w:rPr>
            </w:pPr>
          </w:p>
        </w:tc>
      </w:tr>
    </w:tbl>
    <w:p w14:paraId="5E831119" w14:textId="77777777" w:rsidR="000816E4" w:rsidRDefault="000816E4" w:rsidP="00E37E3C">
      <w:pPr>
        <w:jc w:val="center"/>
        <w:rPr>
          <w:rFonts w:ascii="Arial" w:hAnsi="Arial" w:cs="Arial"/>
        </w:rPr>
      </w:pPr>
    </w:p>
    <w:p w14:paraId="1664D264" w14:textId="77777777" w:rsidR="00897EA5" w:rsidRDefault="00897EA5" w:rsidP="00897EA5">
      <w:pPr>
        <w:rPr>
          <w:rFonts w:ascii="Arial" w:hAnsi="Arial" w:cs="Arial"/>
        </w:rPr>
      </w:pPr>
    </w:p>
    <w:sectPr w:rsidR="00897EA5" w:rsidSect="00183901">
      <w:headerReference w:type="default" r:id="rId11"/>
      <w:headerReference w:type="first" r:id="rId12"/>
      <w:pgSz w:w="11906" w:h="16838"/>
      <w:pgMar w:top="1440" w:right="1440" w:bottom="993"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E3E86" w14:textId="77777777" w:rsidR="00D24E61" w:rsidRDefault="00D24E61" w:rsidP="00E37E3C">
      <w:pPr>
        <w:spacing w:after="0" w:line="240" w:lineRule="auto"/>
      </w:pPr>
      <w:r>
        <w:separator/>
      </w:r>
    </w:p>
  </w:endnote>
  <w:endnote w:type="continuationSeparator" w:id="0">
    <w:p w14:paraId="087EE0D5" w14:textId="77777777" w:rsidR="00D24E61" w:rsidRDefault="00D24E61" w:rsidP="00E37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E6B5D" w14:textId="77777777" w:rsidR="00D24E61" w:rsidRDefault="00D24E61" w:rsidP="00E37E3C">
      <w:pPr>
        <w:spacing w:after="0" w:line="240" w:lineRule="auto"/>
      </w:pPr>
      <w:r>
        <w:separator/>
      </w:r>
    </w:p>
  </w:footnote>
  <w:footnote w:type="continuationSeparator" w:id="0">
    <w:p w14:paraId="5E146C0D" w14:textId="77777777" w:rsidR="00D24E61" w:rsidRDefault="00D24E61" w:rsidP="00E37E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62805" w14:textId="77777777" w:rsidR="00E37E3C" w:rsidRDefault="00E37E3C" w:rsidP="00E37E3C">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18DC0" w14:textId="7FE7A267" w:rsidR="00957CEC" w:rsidRDefault="001F1312" w:rsidP="00957CEC">
    <w:pPr>
      <w:pStyle w:val="Header"/>
      <w:jc w:val="right"/>
    </w:pPr>
    <w:r>
      <w:rPr>
        <w:noProof/>
      </w:rPr>
      <w:drawing>
        <wp:inline distT="0" distB="0" distL="0" distR="0" wp14:anchorId="56A51F22" wp14:editId="3E3B49C5">
          <wp:extent cx="1708150" cy="507890"/>
          <wp:effectExtent l="0" t="0" r="6350" b="6985"/>
          <wp:docPr id="2" name="Picture 2" descr="High Peak Borough Council – Vision Bux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igh Peak Borough Council – Vision Buxt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3421" cy="51243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4E5FE5"/>
    <w:multiLevelType w:val="hybridMultilevel"/>
    <w:tmpl w:val="3EA497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5B4083"/>
    <w:multiLevelType w:val="hybridMultilevel"/>
    <w:tmpl w:val="208614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BB5A3C"/>
    <w:multiLevelType w:val="hybridMultilevel"/>
    <w:tmpl w:val="DEB45B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C00BF6"/>
    <w:multiLevelType w:val="hybridMultilevel"/>
    <w:tmpl w:val="E89AE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26D7D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46912902">
    <w:abstractNumId w:val="3"/>
  </w:num>
  <w:num w:numId="2" w16cid:durableId="1114640129">
    <w:abstractNumId w:val="0"/>
  </w:num>
  <w:num w:numId="3" w16cid:durableId="1418400933">
    <w:abstractNumId w:val="2"/>
  </w:num>
  <w:num w:numId="4" w16cid:durableId="1679505926">
    <w:abstractNumId w:val="1"/>
  </w:num>
  <w:num w:numId="5" w16cid:durableId="3731191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E3C"/>
    <w:rsid w:val="00000F7F"/>
    <w:rsid w:val="000015C7"/>
    <w:rsid w:val="000612C2"/>
    <w:rsid w:val="000710C3"/>
    <w:rsid w:val="000816E4"/>
    <w:rsid w:val="00096CBD"/>
    <w:rsid w:val="000A7F53"/>
    <w:rsid w:val="000B5EFC"/>
    <w:rsid w:val="000C06F0"/>
    <w:rsid w:val="000C6BF7"/>
    <w:rsid w:val="00116888"/>
    <w:rsid w:val="00127570"/>
    <w:rsid w:val="00127BCD"/>
    <w:rsid w:val="0013010E"/>
    <w:rsid w:val="00134AB9"/>
    <w:rsid w:val="0015237E"/>
    <w:rsid w:val="00183901"/>
    <w:rsid w:val="00183C7A"/>
    <w:rsid w:val="001B188D"/>
    <w:rsid w:val="001B6A5F"/>
    <w:rsid w:val="001F1312"/>
    <w:rsid w:val="002118D5"/>
    <w:rsid w:val="00281DB8"/>
    <w:rsid w:val="002833AB"/>
    <w:rsid w:val="0028376D"/>
    <w:rsid w:val="002837C8"/>
    <w:rsid w:val="002A44D7"/>
    <w:rsid w:val="002F151B"/>
    <w:rsid w:val="00335058"/>
    <w:rsid w:val="00340108"/>
    <w:rsid w:val="00344089"/>
    <w:rsid w:val="003502D3"/>
    <w:rsid w:val="0037676F"/>
    <w:rsid w:val="00393F6C"/>
    <w:rsid w:val="003A26CC"/>
    <w:rsid w:val="003D7316"/>
    <w:rsid w:val="003F7AB9"/>
    <w:rsid w:val="00405894"/>
    <w:rsid w:val="00412CC9"/>
    <w:rsid w:val="0041664A"/>
    <w:rsid w:val="004174E5"/>
    <w:rsid w:val="00427C5D"/>
    <w:rsid w:val="00437E21"/>
    <w:rsid w:val="00476B32"/>
    <w:rsid w:val="004858C1"/>
    <w:rsid w:val="004A46C6"/>
    <w:rsid w:val="004C4E90"/>
    <w:rsid w:val="00521BA3"/>
    <w:rsid w:val="00536F7B"/>
    <w:rsid w:val="005555BD"/>
    <w:rsid w:val="005573BB"/>
    <w:rsid w:val="00620230"/>
    <w:rsid w:val="00640939"/>
    <w:rsid w:val="00674B84"/>
    <w:rsid w:val="006824AB"/>
    <w:rsid w:val="00683938"/>
    <w:rsid w:val="00693D80"/>
    <w:rsid w:val="006B0390"/>
    <w:rsid w:val="006E1B0A"/>
    <w:rsid w:val="007A4ACB"/>
    <w:rsid w:val="007B010A"/>
    <w:rsid w:val="007B2C03"/>
    <w:rsid w:val="007E6CEC"/>
    <w:rsid w:val="00821D65"/>
    <w:rsid w:val="008225D8"/>
    <w:rsid w:val="008308A3"/>
    <w:rsid w:val="00837967"/>
    <w:rsid w:val="00870FD9"/>
    <w:rsid w:val="008714FE"/>
    <w:rsid w:val="00880B22"/>
    <w:rsid w:val="00884784"/>
    <w:rsid w:val="00894414"/>
    <w:rsid w:val="00897EA5"/>
    <w:rsid w:val="008B10A7"/>
    <w:rsid w:val="008B7F2E"/>
    <w:rsid w:val="0093081E"/>
    <w:rsid w:val="00940134"/>
    <w:rsid w:val="009451F7"/>
    <w:rsid w:val="00957CEC"/>
    <w:rsid w:val="009704EE"/>
    <w:rsid w:val="00971618"/>
    <w:rsid w:val="00975A48"/>
    <w:rsid w:val="009C65C7"/>
    <w:rsid w:val="009D71AA"/>
    <w:rsid w:val="009F44A9"/>
    <w:rsid w:val="009F734F"/>
    <w:rsid w:val="00A50E4B"/>
    <w:rsid w:val="00A869B4"/>
    <w:rsid w:val="00AB09E0"/>
    <w:rsid w:val="00AC7E24"/>
    <w:rsid w:val="00AF3B11"/>
    <w:rsid w:val="00B22349"/>
    <w:rsid w:val="00B32D71"/>
    <w:rsid w:val="00B56008"/>
    <w:rsid w:val="00B61F5B"/>
    <w:rsid w:val="00B77E77"/>
    <w:rsid w:val="00B84A90"/>
    <w:rsid w:val="00B95BE0"/>
    <w:rsid w:val="00BB6324"/>
    <w:rsid w:val="00BC7C76"/>
    <w:rsid w:val="00BD3B32"/>
    <w:rsid w:val="00C1350A"/>
    <w:rsid w:val="00C13C99"/>
    <w:rsid w:val="00C15874"/>
    <w:rsid w:val="00C23AA1"/>
    <w:rsid w:val="00C4049A"/>
    <w:rsid w:val="00C5754D"/>
    <w:rsid w:val="00C62504"/>
    <w:rsid w:val="00CB451A"/>
    <w:rsid w:val="00CC1B98"/>
    <w:rsid w:val="00CF3AEC"/>
    <w:rsid w:val="00D03AD8"/>
    <w:rsid w:val="00D1538A"/>
    <w:rsid w:val="00D24E61"/>
    <w:rsid w:val="00D5739B"/>
    <w:rsid w:val="00D874D3"/>
    <w:rsid w:val="00D95065"/>
    <w:rsid w:val="00DB0072"/>
    <w:rsid w:val="00DB7851"/>
    <w:rsid w:val="00DC3AA0"/>
    <w:rsid w:val="00E115F0"/>
    <w:rsid w:val="00E237A2"/>
    <w:rsid w:val="00E37E3C"/>
    <w:rsid w:val="00E7303D"/>
    <w:rsid w:val="00EC0440"/>
    <w:rsid w:val="00ED7FE3"/>
    <w:rsid w:val="00F11713"/>
    <w:rsid w:val="00F143E5"/>
    <w:rsid w:val="00F34821"/>
    <w:rsid w:val="00F40301"/>
    <w:rsid w:val="00F55472"/>
    <w:rsid w:val="00F74503"/>
    <w:rsid w:val="00F81252"/>
    <w:rsid w:val="00F84CEA"/>
    <w:rsid w:val="00FA79C3"/>
    <w:rsid w:val="00FB0E33"/>
    <w:rsid w:val="00FC252F"/>
    <w:rsid w:val="00FC6A29"/>
    <w:rsid w:val="00FD7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9A0212"/>
  <w15:chartTrackingRefBased/>
  <w15:docId w15:val="{5991ADB1-FDD6-4075-8A60-467A0CE3D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7E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E3C"/>
  </w:style>
  <w:style w:type="paragraph" w:styleId="Footer">
    <w:name w:val="footer"/>
    <w:basedOn w:val="Normal"/>
    <w:link w:val="FooterChar"/>
    <w:uiPriority w:val="99"/>
    <w:unhideWhenUsed/>
    <w:rsid w:val="00E37E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E3C"/>
  </w:style>
  <w:style w:type="paragraph" w:customStyle="1" w:styleId="Default">
    <w:name w:val="Default"/>
    <w:rsid w:val="00E37E3C"/>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E37E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816E4"/>
    <w:rPr>
      <w:color w:val="0563C1" w:themeColor="hyperlink"/>
      <w:u w:val="single"/>
    </w:rPr>
  </w:style>
  <w:style w:type="paragraph" w:styleId="ListParagraph">
    <w:name w:val="List Paragraph"/>
    <w:basedOn w:val="Normal"/>
    <w:uiPriority w:val="34"/>
    <w:qFormat/>
    <w:rsid w:val="00134AB9"/>
    <w:pPr>
      <w:ind w:left="720"/>
      <w:contextualSpacing/>
    </w:pPr>
  </w:style>
  <w:style w:type="character" w:styleId="FollowedHyperlink">
    <w:name w:val="FollowedHyperlink"/>
    <w:basedOn w:val="DefaultParagraphFont"/>
    <w:uiPriority w:val="99"/>
    <w:semiHidden/>
    <w:unhideWhenUsed/>
    <w:rsid w:val="000A7F53"/>
    <w:rPr>
      <w:color w:val="954F72" w:themeColor="followedHyperlink"/>
      <w:u w:val="single"/>
    </w:rPr>
  </w:style>
  <w:style w:type="character" w:styleId="CommentReference">
    <w:name w:val="annotation reference"/>
    <w:basedOn w:val="DefaultParagraphFont"/>
    <w:uiPriority w:val="99"/>
    <w:semiHidden/>
    <w:unhideWhenUsed/>
    <w:rsid w:val="00BC7C76"/>
    <w:rPr>
      <w:sz w:val="16"/>
      <w:szCs w:val="16"/>
    </w:rPr>
  </w:style>
  <w:style w:type="paragraph" w:styleId="CommentText">
    <w:name w:val="annotation text"/>
    <w:basedOn w:val="Normal"/>
    <w:link w:val="CommentTextChar"/>
    <w:uiPriority w:val="99"/>
    <w:semiHidden/>
    <w:unhideWhenUsed/>
    <w:rsid w:val="00BC7C76"/>
    <w:pPr>
      <w:spacing w:line="240" w:lineRule="auto"/>
    </w:pPr>
    <w:rPr>
      <w:sz w:val="20"/>
      <w:szCs w:val="20"/>
    </w:rPr>
  </w:style>
  <w:style w:type="character" w:customStyle="1" w:styleId="CommentTextChar">
    <w:name w:val="Comment Text Char"/>
    <w:basedOn w:val="DefaultParagraphFont"/>
    <w:link w:val="CommentText"/>
    <w:uiPriority w:val="99"/>
    <w:semiHidden/>
    <w:rsid w:val="00BC7C76"/>
    <w:rPr>
      <w:sz w:val="20"/>
      <w:szCs w:val="20"/>
    </w:rPr>
  </w:style>
  <w:style w:type="paragraph" w:styleId="CommentSubject">
    <w:name w:val="annotation subject"/>
    <w:basedOn w:val="CommentText"/>
    <w:next w:val="CommentText"/>
    <w:link w:val="CommentSubjectChar"/>
    <w:uiPriority w:val="99"/>
    <w:semiHidden/>
    <w:unhideWhenUsed/>
    <w:rsid w:val="00BC7C76"/>
    <w:rPr>
      <w:b/>
      <w:bCs/>
    </w:rPr>
  </w:style>
  <w:style w:type="character" w:customStyle="1" w:styleId="CommentSubjectChar">
    <w:name w:val="Comment Subject Char"/>
    <w:basedOn w:val="CommentTextChar"/>
    <w:link w:val="CommentSubject"/>
    <w:uiPriority w:val="99"/>
    <w:semiHidden/>
    <w:rsid w:val="00BC7C76"/>
    <w:rPr>
      <w:b/>
      <w:bCs/>
      <w:sz w:val="20"/>
      <w:szCs w:val="20"/>
    </w:rPr>
  </w:style>
  <w:style w:type="paragraph" w:styleId="BalloonText">
    <w:name w:val="Balloon Text"/>
    <w:basedOn w:val="Normal"/>
    <w:link w:val="BalloonTextChar"/>
    <w:uiPriority w:val="99"/>
    <w:semiHidden/>
    <w:unhideWhenUsed/>
    <w:rsid w:val="00AB09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09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1148284">
      <w:bodyDiv w:val="1"/>
      <w:marLeft w:val="0"/>
      <w:marRight w:val="0"/>
      <w:marTop w:val="0"/>
      <w:marBottom w:val="0"/>
      <w:divBdr>
        <w:top w:val="none" w:sz="0" w:space="0" w:color="auto"/>
        <w:left w:val="none" w:sz="0" w:space="0" w:color="auto"/>
        <w:bottom w:val="none" w:sz="0" w:space="0" w:color="auto"/>
        <w:right w:val="none" w:sz="0" w:space="0" w:color="auto"/>
      </w:divBdr>
    </w:div>
    <w:div w:id="2045474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328117BE5BAB4ABBC88B5C5F80AD4F" ma:contentTypeVersion="10" ma:contentTypeDescription="Create a new document." ma:contentTypeScope="" ma:versionID="1268de7ac45b4d61784513ad9afacf24">
  <xsd:schema xmlns:xsd="http://www.w3.org/2001/XMLSchema" xmlns:xs="http://www.w3.org/2001/XMLSchema" xmlns:p="http://schemas.microsoft.com/office/2006/metadata/properties" xmlns:ns3="89060072-e0ac-4a1f-a1e6-863213969970" targetNamespace="http://schemas.microsoft.com/office/2006/metadata/properties" ma:root="true" ma:fieldsID="cbc7b981374857fa5316978fd0be4296" ns3:_="">
    <xsd:import namespace="89060072-e0ac-4a1f-a1e6-86321396997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060072-e0ac-4a1f-a1e6-8632139699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73CEA-5357-40BD-BC3D-1200BB6F0D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060072-e0ac-4a1f-a1e6-8632139699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66ADEC-6973-443D-B522-44E5A667D9B6}">
  <ds:schemaRefs>
    <ds:schemaRef ds:uri="http://schemas.microsoft.com/sharepoint/v3/contenttype/forms"/>
  </ds:schemaRefs>
</ds:datastoreItem>
</file>

<file path=customXml/itemProps3.xml><?xml version="1.0" encoding="utf-8"?>
<ds:datastoreItem xmlns:ds="http://schemas.openxmlformats.org/officeDocument/2006/customXml" ds:itemID="{722FB252-2D22-4DBB-801E-C151C4F8D3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2EC718E-F7A8-44CE-842A-6E586F942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4</Pages>
  <Words>1447</Words>
  <Characters>7905</Characters>
  <Application>Microsoft Office Word</Application>
  <DocSecurity>0</DocSecurity>
  <Lines>188</Lines>
  <Paragraphs>66</Paragraphs>
  <ScaleCrop>false</ScaleCrop>
  <HeadingPairs>
    <vt:vector size="2" baseType="variant">
      <vt:variant>
        <vt:lpstr>Title</vt:lpstr>
      </vt:variant>
      <vt:variant>
        <vt:i4>1</vt:i4>
      </vt:variant>
    </vt:vector>
  </HeadingPairs>
  <TitlesOfParts>
    <vt:vector size="1" baseType="lpstr">
      <vt:lpstr/>
    </vt:vector>
  </TitlesOfParts>
  <Company>Basingstoke &amp; Deane Borough Council</Company>
  <LinksUpToDate>false</LinksUpToDate>
  <CharactersWithSpaces>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Fitzherbert-Green</dc:creator>
  <cp:keywords/>
  <dc:description/>
  <cp:lastModifiedBy>Jane Colley</cp:lastModifiedBy>
  <cp:revision>13</cp:revision>
  <dcterms:created xsi:type="dcterms:W3CDTF">2025-11-06T15:55:00Z</dcterms:created>
  <dcterms:modified xsi:type="dcterms:W3CDTF">2025-11-18T17:53:00Z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0x010100A5328117BE5BAB4ABBC88B5C5F80AD4F</vt:lpwstr>
  </property>
  <property fmtid="{D5CDD505-2E9C-101B-9397-08002B2CF9AE}" pid="3" name="_NewReviewCycle">
    <vt:lpwstr/>
  </property>
</Properties>
</file>