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7" w:type="dxa"/>
        <w:tblLayout w:type="fixed"/>
        <w:tblLook w:val="0000" w:firstRow="0" w:lastRow="0" w:firstColumn="0" w:lastColumn="0" w:noHBand="0" w:noVBand="0"/>
      </w:tblPr>
      <w:tblGrid>
        <w:gridCol w:w="5085"/>
        <w:gridCol w:w="4552"/>
      </w:tblGrid>
      <w:tr w:rsidR="004D4CC1">
        <w:tc>
          <w:tcPr>
            <w:tcW w:w="5085" w:type="dxa"/>
          </w:tcPr>
          <w:p w:rsidR="004D4CC1" w:rsidRDefault="001B119F">
            <w:pPr>
              <w:spacing w:line="283" w:lineRule="exact"/>
              <w:contextualSpacing/>
              <w:rPr>
                <w:color w:val="000000"/>
              </w:rPr>
            </w:pPr>
            <w:r>
              <w:rPr>
                <w:color w:val="000000"/>
              </w:rPr>
              <w:t>High Peak Borough Council</w:t>
            </w:r>
          </w:p>
          <w:p w:rsidR="004D4CC1" w:rsidRDefault="001B119F">
            <w:pPr>
              <w:spacing w:line="283" w:lineRule="exact"/>
              <w:contextualSpacing/>
              <w:rPr>
                <w:color w:val="000000"/>
              </w:rPr>
            </w:pPr>
            <w:r>
              <w:rPr>
                <w:color w:val="000000"/>
              </w:rPr>
              <w:t>planning@highpeak.gov.uk</w:t>
            </w:r>
          </w:p>
          <w:p w:rsidR="004D4CC1" w:rsidRDefault="001B119F">
            <w:pPr>
              <w:spacing w:line="283" w:lineRule="exact"/>
              <w:contextualSpacing/>
              <w:rPr>
                <w:color w:val="000000"/>
              </w:rPr>
            </w:pPr>
            <w:r>
              <w:rPr>
                <w:color w:val="000000"/>
              </w:rPr>
              <w:t>Planning Department</w:t>
            </w:r>
          </w:p>
          <w:p w:rsidR="004D4CC1" w:rsidRDefault="001B119F">
            <w:pPr>
              <w:spacing w:line="283" w:lineRule="exact"/>
              <w:contextualSpacing/>
              <w:rPr>
                <w:color w:val="000000"/>
              </w:rPr>
            </w:pPr>
            <w:r>
              <w:rPr>
                <w:color w:val="000000"/>
              </w:rPr>
              <w:t>Municipal Buildings</w:t>
            </w:r>
          </w:p>
          <w:p w:rsidR="004D4CC1" w:rsidRDefault="001B119F">
            <w:pPr>
              <w:spacing w:line="283" w:lineRule="exact"/>
              <w:contextualSpacing/>
              <w:rPr>
                <w:color w:val="000000"/>
              </w:rPr>
            </w:pPr>
            <w:r>
              <w:rPr>
                <w:color w:val="000000"/>
              </w:rPr>
              <w:t>GLOSSOP</w:t>
            </w:r>
          </w:p>
          <w:p w:rsidR="004D4CC1" w:rsidRDefault="001B119F">
            <w:pPr>
              <w:spacing w:line="283" w:lineRule="exact"/>
              <w:contextualSpacing/>
              <w:rPr>
                <w:color w:val="000000"/>
              </w:rPr>
            </w:pPr>
            <w:r>
              <w:rPr>
                <w:color w:val="000000"/>
              </w:rPr>
              <w:t>Derbyshire</w:t>
            </w:r>
          </w:p>
          <w:p w:rsidR="004D4CC1" w:rsidRDefault="001B119F">
            <w:pPr>
              <w:spacing w:line="283" w:lineRule="exact"/>
              <w:contextualSpacing/>
              <w:rPr>
                <w:color w:val="000000"/>
              </w:rPr>
            </w:pPr>
            <w:r>
              <w:rPr>
                <w:color w:val="000000"/>
              </w:rPr>
              <w:t>SK13 8AF</w:t>
            </w:r>
          </w:p>
        </w:tc>
        <w:tc>
          <w:tcPr>
            <w:tcW w:w="4552" w:type="dxa"/>
          </w:tcPr>
          <w:p w:rsidR="004D4CC1" w:rsidRDefault="001B119F">
            <w:pPr>
              <w:widowControl w:val="0"/>
              <w:spacing w:after="0" w:line="283" w:lineRule="exact"/>
              <w:contextualSpacing/>
              <w:jc w:val="right"/>
              <w:rPr>
                <w:rFonts w:cs="Calibri"/>
                <w:color w:val="000000"/>
              </w:rPr>
            </w:pPr>
            <w:r>
              <w:rPr>
                <w:rFonts w:cs="Calibri"/>
                <w:b/>
                <w:color w:val="000000"/>
              </w:rPr>
              <w:t xml:space="preserve"> EMAIL</w:t>
            </w:r>
          </w:p>
          <w:p w:rsidR="004D4CC1" w:rsidRDefault="001B119F">
            <w:pPr>
              <w:widowControl w:val="0"/>
              <w:spacing w:after="0" w:line="283" w:lineRule="exact"/>
              <w:contextualSpacing/>
              <w:jc w:val="right"/>
              <w:rPr>
                <w:rFonts w:cs="Calibri"/>
                <w:color w:val="000000"/>
              </w:rPr>
            </w:pPr>
            <w:r>
              <w:rPr>
                <w:rFonts w:cs="Calibri"/>
                <w:color w:val="000000"/>
              </w:rPr>
              <w:t>Your ref:</w:t>
            </w:r>
          </w:p>
          <w:p w:rsidR="004D4CC1" w:rsidRDefault="001B119F">
            <w:pPr>
              <w:widowControl w:val="0"/>
              <w:spacing w:after="0" w:line="283" w:lineRule="exact"/>
              <w:contextualSpacing/>
              <w:jc w:val="right"/>
            </w:pPr>
            <w:r>
              <w:rPr>
                <w:rFonts w:cs="Calibri"/>
                <w:color w:val="000000"/>
              </w:rPr>
              <w:t>Our Ref: KH/</w:t>
            </w:r>
            <w:r>
              <w:rPr>
                <w:color w:val="000000"/>
              </w:rPr>
              <w:t>3353578</w:t>
            </w:r>
          </w:p>
          <w:p w:rsidR="004D4CC1" w:rsidRDefault="001B119F">
            <w:pPr>
              <w:widowControl w:val="0"/>
              <w:spacing w:after="0" w:line="283" w:lineRule="exact"/>
              <w:contextualSpacing/>
              <w:jc w:val="right"/>
            </w:pPr>
            <w:r>
              <w:rPr>
                <w:rFonts w:cs="Calibri"/>
                <w:color w:val="000000"/>
              </w:rPr>
              <w:t>Date:</w:t>
            </w:r>
            <w:r>
              <w:rPr>
                <w:rFonts w:cs="Calibri"/>
                <w:color w:val="000000"/>
              </w:rPr>
              <w:tab/>
            </w:r>
            <w:r>
              <w:rPr>
                <w:rFonts w:cs="Calibri"/>
              </w:rPr>
              <w:t xml:space="preserve"> </w:t>
            </w:r>
            <w:r>
              <w:rPr>
                <w:rFonts w:cs="Calibri"/>
                <w:color w:val="000000"/>
              </w:rPr>
              <w:t>Wednesday, 06 November 2024</w:t>
            </w:r>
          </w:p>
        </w:tc>
      </w:tr>
    </w:tbl>
    <w:p w:rsidR="004D4CC1" w:rsidRDefault="004D4CC1">
      <w:pPr>
        <w:spacing w:line="283" w:lineRule="exact"/>
        <w:ind w:left="-425"/>
        <w:contextualSpacing/>
        <w:rPr>
          <w:rFonts w:cs="Calibri"/>
          <w:b/>
          <w:bCs/>
          <w:color w:val="000000"/>
        </w:rPr>
      </w:pPr>
    </w:p>
    <w:p w:rsidR="004D4CC1" w:rsidRDefault="001B119F">
      <w:pPr>
        <w:spacing w:line="283" w:lineRule="exact"/>
        <w:contextualSpacing/>
        <w:rPr>
          <w:rFonts w:cs="Calibri"/>
          <w:b/>
          <w:color w:val="000000"/>
          <w:u w:val="single"/>
        </w:rPr>
      </w:pPr>
      <w:r>
        <w:rPr>
          <w:rFonts w:cs="Calibri"/>
          <w:color w:val="000000"/>
        </w:rPr>
        <w:t>Dear Sir / Madam</w:t>
      </w:r>
    </w:p>
    <w:p w:rsidR="004D4CC1" w:rsidRDefault="001B119F">
      <w:pPr>
        <w:spacing w:line="283" w:lineRule="exact"/>
        <w:contextualSpacing/>
        <w:rPr>
          <w:rFonts w:cs="Calibri"/>
          <w:color w:val="000000"/>
        </w:rPr>
      </w:pPr>
      <w:r>
        <w:rPr>
          <w:rFonts w:cs="Calibri"/>
          <w:b/>
          <w:color w:val="000000"/>
          <w:u w:val="single"/>
        </w:rPr>
        <w:t>Town &amp; Country Planning Act 1990</w:t>
      </w:r>
    </w:p>
    <w:p w:rsidR="004D4CC1" w:rsidRDefault="004D4CC1">
      <w:pPr>
        <w:spacing w:line="283" w:lineRule="exact"/>
        <w:ind w:left="-142"/>
        <w:contextualSpacing/>
        <w:rPr>
          <w:rFonts w:cs="Calibri"/>
          <w:color w:val="000000"/>
        </w:rPr>
      </w:pPr>
    </w:p>
    <w:tbl>
      <w:tblPr>
        <w:tblW w:w="9637" w:type="dxa"/>
        <w:tblLayout w:type="fixed"/>
        <w:tblLook w:val="0000" w:firstRow="0" w:lastRow="0" w:firstColumn="0" w:lastColumn="0" w:noHBand="0" w:noVBand="0"/>
      </w:tblPr>
      <w:tblGrid>
        <w:gridCol w:w="3042"/>
        <w:gridCol w:w="6595"/>
      </w:tblGrid>
      <w:tr w:rsidR="004D4CC1">
        <w:trPr>
          <w:trHeight w:val="454"/>
        </w:trPr>
        <w:tc>
          <w:tcPr>
            <w:tcW w:w="3042" w:type="dxa"/>
          </w:tcPr>
          <w:p w:rsidR="004D4CC1" w:rsidRDefault="001B119F">
            <w:pPr>
              <w:widowControl w:val="0"/>
              <w:tabs>
                <w:tab w:val="left" w:pos="2160"/>
              </w:tabs>
              <w:spacing w:after="0" w:line="283" w:lineRule="exact"/>
              <w:contextualSpacing/>
              <w:rPr>
                <w:rFonts w:cs="Calibri"/>
                <w:b/>
                <w:bCs/>
                <w:color w:val="000000"/>
              </w:rPr>
            </w:pPr>
            <w:r>
              <w:rPr>
                <w:rFonts w:cs="Calibri"/>
                <w:b/>
                <w:bCs/>
                <w:color w:val="000000"/>
              </w:rPr>
              <w:t>Appeal by:</w:t>
            </w:r>
          </w:p>
        </w:tc>
        <w:tc>
          <w:tcPr>
            <w:tcW w:w="6595" w:type="dxa"/>
          </w:tcPr>
          <w:p w:rsidR="004D4CC1" w:rsidRDefault="001B119F">
            <w:pPr>
              <w:widowControl w:val="0"/>
              <w:spacing w:after="0" w:line="283" w:lineRule="exact"/>
              <w:contextualSpacing/>
              <w:rPr>
                <w:rFonts w:cs="Calibri"/>
                <w:color w:val="0070C0"/>
              </w:rPr>
            </w:pPr>
            <w:r>
              <w:rPr>
                <w:rFonts w:cs="Calibri"/>
                <w:color w:val="000000"/>
              </w:rPr>
              <w:t>Mr P Knowles</w:t>
            </w:r>
          </w:p>
        </w:tc>
      </w:tr>
      <w:tr w:rsidR="004D4CC1">
        <w:trPr>
          <w:trHeight w:val="454"/>
        </w:trPr>
        <w:tc>
          <w:tcPr>
            <w:tcW w:w="3042" w:type="dxa"/>
          </w:tcPr>
          <w:p w:rsidR="004D4CC1" w:rsidRDefault="001B119F">
            <w:pPr>
              <w:widowControl w:val="0"/>
              <w:spacing w:after="0" w:line="283" w:lineRule="exact"/>
              <w:contextualSpacing/>
              <w:rPr>
                <w:rFonts w:cs="Calibri"/>
                <w:b/>
                <w:bCs/>
                <w:color w:val="000000"/>
              </w:rPr>
            </w:pPr>
            <w:r>
              <w:rPr>
                <w:rFonts w:cs="Calibri"/>
                <w:b/>
                <w:bCs/>
                <w:color w:val="000000"/>
              </w:rPr>
              <w:t>Proposal:</w:t>
            </w:r>
          </w:p>
        </w:tc>
        <w:tc>
          <w:tcPr>
            <w:tcW w:w="6595" w:type="dxa"/>
          </w:tcPr>
          <w:p w:rsidR="004D4CC1" w:rsidRDefault="001B119F">
            <w:pPr>
              <w:widowControl w:val="0"/>
              <w:spacing w:after="0" w:line="283" w:lineRule="exact"/>
              <w:contextualSpacing/>
              <w:rPr>
                <w:rFonts w:cs="Calibri"/>
                <w:color w:val="000000"/>
              </w:rPr>
            </w:pPr>
            <w:r>
              <w:rPr>
                <w:rFonts w:cs="Calibri"/>
                <w:color w:val="000000"/>
              </w:rPr>
              <w:t xml:space="preserve">Proposed conversion of existing redundant barn to dwelling.  at </w:t>
            </w:r>
            <w:proofErr w:type="spellStart"/>
            <w:r>
              <w:rPr>
                <w:rFonts w:cs="Calibri"/>
                <w:color w:val="000000"/>
              </w:rPr>
              <w:t>Pyegreave</w:t>
            </w:r>
            <w:proofErr w:type="spellEnd"/>
            <w:r>
              <w:rPr>
                <w:rFonts w:cs="Calibri"/>
                <w:color w:val="000000"/>
              </w:rPr>
              <w:t xml:space="preserve"> Farm, </w:t>
            </w:r>
            <w:proofErr w:type="spellStart"/>
            <w:r>
              <w:rPr>
                <w:rFonts w:cs="Calibri"/>
                <w:color w:val="000000"/>
              </w:rPr>
              <w:t>Cowlow</w:t>
            </w:r>
            <w:proofErr w:type="spellEnd"/>
            <w:r>
              <w:rPr>
                <w:rFonts w:cs="Calibri"/>
                <w:color w:val="000000"/>
              </w:rPr>
              <w:t xml:space="preserve"> Lane, Combs,</w:t>
            </w:r>
          </w:p>
          <w:p w:rsidR="00FD7662" w:rsidRDefault="00FD7662">
            <w:pPr>
              <w:widowControl w:val="0"/>
              <w:spacing w:after="0" w:line="283" w:lineRule="exact"/>
              <w:contextualSpacing/>
            </w:pPr>
          </w:p>
        </w:tc>
      </w:tr>
      <w:tr w:rsidR="004D4CC1">
        <w:trPr>
          <w:trHeight w:val="454"/>
        </w:trPr>
        <w:tc>
          <w:tcPr>
            <w:tcW w:w="3042" w:type="dxa"/>
          </w:tcPr>
          <w:p w:rsidR="004D4CC1" w:rsidRDefault="001B119F">
            <w:pPr>
              <w:widowControl w:val="0"/>
              <w:spacing w:after="0" w:line="283" w:lineRule="exact"/>
              <w:contextualSpacing/>
              <w:rPr>
                <w:rFonts w:cs="Calibri"/>
                <w:b/>
                <w:bCs/>
                <w:color w:val="000000"/>
              </w:rPr>
            </w:pPr>
            <w:r>
              <w:rPr>
                <w:rFonts w:cs="Calibri"/>
                <w:b/>
                <w:bCs/>
                <w:color w:val="000000"/>
              </w:rPr>
              <w:t>Application Number:</w:t>
            </w:r>
          </w:p>
        </w:tc>
        <w:tc>
          <w:tcPr>
            <w:tcW w:w="6595" w:type="dxa"/>
          </w:tcPr>
          <w:p w:rsidR="004D4CC1" w:rsidRDefault="00FD7662">
            <w:pPr>
              <w:widowControl w:val="0"/>
              <w:tabs>
                <w:tab w:val="right" w:pos="6859"/>
              </w:tabs>
              <w:spacing w:after="0" w:line="283" w:lineRule="exact"/>
              <w:contextualSpacing/>
              <w:rPr>
                <w:rFonts w:cs="Calibri"/>
                <w:color w:val="000000"/>
              </w:rPr>
            </w:pPr>
            <w:r>
              <w:rPr>
                <w:rFonts w:cs="Calibri"/>
                <w:color w:val="000000"/>
              </w:rPr>
              <w:t>NP/HPK/0224/0169</w:t>
            </w:r>
          </w:p>
        </w:tc>
      </w:tr>
      <w:tr w:rsidR="004D4CC1">
        <w:trPr>
          <w:trHeight w:val="454"/>
        </w:trPr>
        <w:tc>
          <w:tcPr>
            <w:tcW w:w="3042" w:type="dxa"/>
          </w:tcPr>
          <w:p w:rsidR="004D4CC1" w:rsidRDefault="001B119F">
            <w:pPr>
              <w:widowControl w:val="0"/>
              <w:spacing w:after="0" w:line="283" w:lineRule="exact"/>
              <w:contextualSpacing/>
              <w:rPr>
                <w:rFonts w:cs="Calibri"/>
                <w:b/>
                <w:bCs/>
                <w:color w:val="000000"/>
              </w:rPr>
            </w:pPr>
            <w:r>
              <w:rPr>
                <w:rFonts w:cs="Calibri"/>
                <w:b/>
                <w:bCs/>
                <w:color w:val="000000"/>
              </w:rPr>
              <w:t>Planning Inspectorate reference:</w:t>
            </w:r>
          </w:p>
        </w:tc>
        <w:tc>
          <w:tcPr>
            <w:tcW w:w="6595" w:type="dxa"/>
          </w:tcPr>
          <w:p w:rsidR="004D4CC1" w:rsidRDefault="001B119F">
            <w:pPr>
              <w:widowControl w:val="0"/>
              <w:spacing w:after="0" w:line="283" w:lineRule="exact"/>
              <w:contextualSpacing/>
              <w:rPr>
                <w:rFonts w:cs="Calibri"/>
                <w:color w:val="000000"/>
              </w:rPr>
            </w:pPr>
            <w:r>
              <w:rPr>
                <w:rFonts w:cs="Calibri"/>
                <w:color w:val="000000"/>
              </w:rPr>
              <w:t>APP/M9496/W/24/3353578</w:t>
            </w:r>
          </w:p>
        </w:tc>
      </w:tr>
      <w:tr w:rsidR="004D4CC1">
        <w:trPr>
          <w:trHeight w:val="454"/>
        </w:trPr>
        <w:tc>
          <w:tcPr>
            <w:tcW w:w="3042" w:type="dxa"/>
          </w:tcPr>
          <w:p w:rsidR="004D4CC1" w:rsidRDefault="001B119F">
            <w:pPr>
              <w:widowControl w:val="0"/>
              <w:spacing w:after="0" w:line="283" w:lineRule="exact"/>
              <w:contextualSpacing/>
              <w:rPr>
                <w:rFonts w:cs="Calibri"/>
                <w:b/>
                <w:bCs/>
                <w:color w:val="000000"/>
              </w:rPr>
            </w:pPr>
            <w:r>
              <w:rPr>
                <w:rFonts w:cs="Calibri"/>
                <w:b/>
                <w:bCs/>
                <w:color w:val="000000"/>
              </w:rPr>
              <w:t>Appeal Start Date:</w:t>
            </w:r>
          </w:p>
        </w:tc>
        <w:tc>
          <w:tcPr>
            <w:tcW w:w="6595" w:type="dxa"/>
          </w:tcPr>
          <w:p w:rsidR="004D4CC1" w:rsidRDefault="001B119F">
            <w:pPr>
              <w:widowControl w:val="0"/>
              <w:spacing w:after="0" w:line="283" w:lineRule="exact"/>
              <w:contextualSpacing/>
              <w:rPr>
                <w:rFonts w:cs="Calibri"/>
                <w:color w:val="000000"/>
              </w:rPr>
            </w:pPr>
            <w:r>
              <w:rPr>
                <w:rFonts w:cs="Calibri"/>
                <w:color w:val="000000"/>
              </w:rPr>
              <w:t>06/11/2024</w:t>
            </w:r>
          </w:p>
        </w:tc>
      </w:tr>
    </w:tbl>
    <w:p w:rsidR="004D4CC1" w:rsidRDefault="004D4CC1">
      <w:pPr>
        <w:spacing w:after="0" w:line="283" w:lineRule="exact"/>
        <w:contextualSpacing/>
        <w:rPr>
          <w:rFonts w:cs="Calibri"/>
          <w:color w:val="000000"/>
        </w:rPr>
      </w:pPr>
    </w:p>
    <w:p w:rsidR="004D4CC1" w:rsidRDefault="001B119F">
      <w:pPr>
        <w:spacing w:after="0" w:line="283" w:lineRule="exact"/>
        <w:ind w:right="142"/>
        <w:rPr>
          <w:rFonts w:cs="Calibri"/>
          <w:color w:val="000000"/>
        </w:rPr>
      </w:pPr>
      <w:r>
        <w:rPr>
          <w:rFonts w:cs="Calibri"/>
          <w:color w:val="000000"/>
        </w:rPr>
        <w:t>I am writing to let you know that an appeal has been made to the Secretary of State in respect of the above site.</w:t>
      </w:r>
    </w:p>
    <w:p w:rsidR="004D4CC1" w:rsidRDefault="004D4CC1">
      <w:pPr>
        <w:spacing w:after="0" w:line="283" w:lineRule="exact"/>
        <w:ind w:right="142"/>
        <w:rPr>
          <w:rFonts w:cs="Calibri"/>
          <w:color w:val="000000"/>
        </w:rPr>
      </w:pPr>
    </w:p>
    <w:p w:rsidR="004D4CC1" w:rsidRDefault="001B119F">
      <w:pPr>
        <w:spacing w:line="283" w:lineRule="exact"/>
        <w:ind w:right="142"/>
        <w:rPr>
          <w:color w:val="FF0000"/>
        </w:rPr>
      </w:pPr>
      <w:r>
        <w:rPr>
          <w:rFonts w:cs="Calibri"/>
          <w:color w:val="000000"/>
        </w:rPr>
        <w:t xml:space="preserve">The appeal follows the refusal of planning permission by this Authority.  You can view a copy of the application, correspondence and decision letter on the National Park Authority website by following the link: </w:t>
      </w:r>
      <w:hyperlink r:id="rId7">
        <w:r>
          <w:rPr>
            <w:rStyle w:val="Hyperlink"/>
            <w:rFonts w:cs="Calibri"/>
            <w:color w:val="000000"/>
          </w:rPr>
          <w:t>https://portal.peakdistrict.gov.uk/</w:t>
        </w:r>
      </w:hyperlink>
      <w:r>
        <w:rPr>
          <w:rFonts w:cs="Calibri"/>
          <w:color w:val="000000"/>
        </w:rPr>
        <w:t xml:space="preserve"> and entering either the reference number, applicant name or address into the search box.</w:t>
      </w:r>
    </w:p>
    <w:p w:rsidR="004D4CC1" w:rsidRDefault="001B119F">
      <w:pPr>
        <w:spacing w:line="283" w:lineRule="exact"/>
        <w:ind w:right="142"/>
        <w:rPr>
          <w:color w:val="FF0000"/>
        </w:rPr>
      </w:pPr>
      <w:r>
        <w:rPr>
          <w:rFonts w:cs="Calibri"/>
          <w:color w:val="000000"/>
        </w:rPr>
        <w:t>The appeal is to be decided on the basis of written representations and a site visit by an Inspector.</w:t>
      </w:r>
    </w:p>
    <w:p w:rsidR="004D4CC1" w:rsidRDefault="001B119F">
      <w:pPr>
        <w:spacing w:line="283" w:lineRule="exact"/>
        <w:ind w:right="142"/>
      </w:pPr>
      <w:r>
        <w:rPr>
          <w:rFonts w:cs="Calibri"/>
          <w:color w:val="000000"/>
        </w:rPr>
        <w:t xml:space="preserve">If you have already made comments following the original application for planning permission these are being forwarded to the Planning Inspectorate and copied to the appellant and will be considered by the Inspector in deciding the appeal.   Should you wish to make any comments at this stage, withdraw, modify or add to your earlier comments in any way, please go to </w:t>
      </w:r>
      <w:hyperlink r:id="rId8">
        <w:r>
          <w:rPr>
            <w:rStyle w:val="Hyperlink"/>
            <w:color w:val="000000"/>
          </w:rPr>
          <w:t>https://acp.planninginspectorate.gov.uk</w:t>
        </w:r>
      </w:hyperlink>
      <w:r>
        <w:rPr>
          <w:rFonts w:cs="Calibri"/>
          <w:color w:val="000000"/>
        </w:rPr>
        <w:t>.  If you do not have access to the internet, you can send your comments to the Planning Inspectorate, Temple Quay House, 2 The Square, Temple Quay, BRISTOL, BS1 6PN quoting the PI appeal reference number.</w:t>
      </w:r>
    </w:p>
    <w:p w:rsidR="004D4CC1" w:rsidRDefault="001B119F">
      <w:pPr>
        <w:spacing w:line="283" w:lineRule="exact"/>
        <w:ind w:right="142"/>
        <w:rPr>
          <w:rFonts w:cs="Calibri"/>
          <w:b/>
          <w:color w:val="000000"/>
        </w:rPr>
      </w:pPr>
      <w:r>
        <w:rPr>
          <w:rFonts w:cs="Calibri"/>
          <w:color w:val="000000"/>
        </w:rPr>
        <w:lastRenderedPageBreak/>
        <w:t>The Planning Inspectorate will not acknowledge your letter unless you specifically ask them to do so.  They will, however, ensure that your letter is passed on to the Inspector dealing with the appeal.</w:t>
      </w:r>
    </w:p>
    <w:p w:rsidR="004D4CC1" w:rsidRDefault="001B119F">
      <w:pPr>
        <w:spacing w:line="283" w:lineRule="exact"/>
        <w:ind w:right="142"/>
      </w:pPr>
      <w:r>
        <w:rPr>
          <w:rFonts w:cs="Calibri"/>
          <w:b/>
          <w:color w:val="000000"/>
        </w:rPr>
        <w:t>Please ensure that any representations which you wish to make on this appeal are received by the Planning Inspectorate by</w:t>
      </w:r>
      <w:r>
        <w:rPr>
          <w:rFonts w:cs="Calibri"/>
          <w:b/>
          <w:bCs/>
          <w:color w:val="000000"/>
        </w:rPr>
        <w:t xml:space="preserve"> </w:t>
      </w:r>
      <w:r>
        <w:rPr>
          <w:b/>
          <w:bCs/>
          <w:color w:val="000000"/>
        </w:rPr>
        <w:t>Wednesday 11 December 2024</w:t>
      </w:r>
      <w:r>
        <w:rPr>
          <w:rFonts w:cs="Calibri"/>
          <w:b/>
          <w:bCs/>
          <w:color w:val="000000"/>
        </w:rPr>
        <w:t xml:space="preserve">.  Any </w:t>
      </w:r>
      <w:r>
        <w:rPr>
          <w:rFonts w:cs="Calibri"/>
          <w:b/>
          <w:color w:val="000000"/>
        </w:rPr>
        <w:t>representations received after this deadline will not normally be seen by the Inspector.</w:t>
      </w:r>
    </w:p>
    <w:p w:rsidR="004D4CC1" w:rsidRDefault="001B119F">
      <w:pPr>
        <w:spacing w:line="283" w:lineRule="exact"/>
        <w:ind w:right="142"/>
      </w:pPr>
      <w:r>
        <w:rPr>
          <w:rFonts w:cs="Calibri"/>
          <w:color w:val="000000"/>
        </w:rPr>
        <w:t xml:space="preserve">The Authority will publish appeal documentation on their website, which may include a copy of the original planning application form, together with any relevant supporting documents that have been supplied to the local authority together with any information that has been submitted to the Planning Inspectorate. If you would like more information on how we handle your personal data, then please read our Planning Service Privacy Notice on </w:t>
      </w:r>
      <w:hyperlink r:id="rId9">
        <w:r>
          <w:rPr>
            <w:rStyle w:val="Hyperlink"/>
            <w:color w:val="000000"/>
          </w:rPr>
          <w:t>https://www.peakdistrict.gov.uk/planning</w:t>
        </w:r>
      </w:hyperlink>
      <w:r>
        <w:rPr>
          <w:rFonts w:cs="Calibri"/>
          <w:color w:val="000000"/>
        </w:rPr>
        <w:t xml:space="preserve">.  More detailed information about how the Planning Inspectorate handle your data is available on their website at </w:t>
      </w:r>
      <w:hyperlink r:id="rId10">
        <w:r>
          <w:rPr>
            <w:rStyle w:val="Hyperlink"/>
            <w:rFonts w:cs="Calibri"/>
            <w:color w:val="000000"/>
          </w:rPr>
          <w:t>https://www.gov.uk/government/organisations/planning-inspectorate/about/personal-information-charter</w:t>
        </w:r>
      </w:hyperlink>
      <w:r>
        <w:rPr>
          <w:rFonts w:cs="Calibri"/>
          <w:color w:val="000000"/>
        </w:rPr>
        <w:t>.</w:t>
      </w:r>
    </w:p>
    <w:p w:rsidR="004D4CC1" w:rsidRDefault="001B119F">
      <w:pPr>
        <w:spacing w:line="283" w:lineRule="exact"/>
        <w:ind w:right="142"/>
      </w:pPr>
      <w:r>
        <w:rPr>
          <w:rFonts w:cs="Calibri"/>
          <w:color w:val="000000"/>
        </w:rPr>
        <w:t xml:space="preserve">The Inspectorate will publish details of the appeal on their website and following a decision, the decision notice will be published on </w:t>
      </w:r>
      <w:hyperlink r:id="rId11">
        <w:r>
          <w:rPr>
            <w:rStyle w:val="Hyperlink"/>
            <w:rFonts w:cs="Calibri"/>
            <w:color w:val="000000"/>
          </w:rPr>
          <w:t>https://portal.peakdistrict.gov.uk/</w:t>
        </w:r>
      </w:hyperlink>
      <w:r>
        <w:rPr>
          <w:rFonts w:cs="Calibri"/>
          <w:color w:val="000000"/>
        </w:rPr>
        <w:t>.</w:t>
      </w:r>
    </w:p>
    <w:p w:rsidR="004D4CC1" w:rsidRDefault="004D4CC1">
      <w:pPr>
        <w:spacing w:line="283" w:lineRule="exact"/>
        <w:ind w:right="142"/>
        <w:rPr>
          <w:rFonts w:cs="Calibri"/>
          <w:color w:val="000000"/>
        </w:rPr>
      </w:pPr>
    </w:p>
    <w:p w:rsidR="004D4CC1" w:rsidRDefault="001B119F">
      <w:pPr>
        <w:spacing w:line="283" w:lineRule="exact"/>
        <w:ind w:right="142"/>
        <w:rPr>
          <w:rFonts w:cs="Calibri"/>
          <w:color w:val="000000"/>
        </w:rPr>
      </w:pPr>
      <w:r>
        <w:rPr>
          <w:rFonts w:cs="Calibri"/>
          <w:color w:val="000000"/>
        </w:rPr>
        <w:t>Yours faithfully</w:t>
      </w:r>
    </w:p>
    <w:tbl>
      <w:tblPr>
        <w:tblW w:w="7639" w:type="dxa"/>
        <w:tblLayout w:type="fixed"/>
        <w:tblLook w:val="0000" w:firstRow="0" w:lastRow="0" w:firstColumn="0" w:lastColumn="0" w:noHBand="0" w:noVBand="0"/>
      </w:tblPr>
      <w:tblGrid>
        <w:gridCol w:w="7639"/>
      </w:tblGrid>
      <w:tr w:rsidR="004D4CC1">
        <w:trPr>
          <w:trHeight w:val="879"/>
        </w:trPr>
        <w:tc>
          <w:tcPr>
            <w:tcW w:w="7639" w:type="dxa"/>
            <w:vAlign w:val="center"/>
          </w:tcPr>
          <w:p w:rsidR="004D4CC1" w:rsidRDefault="001B119F">
            <w:pPr>
              <w:widowControl w:val="0"/>
              <w:spacing w:line="283" w:lineRule="exact"/>
              <w:ind w:right="142"/>
              <w:rPr>
                <w:rFonts w:cs="Calibri"/>
                <w:color w:val="000000"/>
              </w:rPr>
            </w:pPr>
            <w:r>
              <w:rPr>
                <w:rFonts w:cs="Calibri"/>
                <w:noProof/>
                <w:color w:val="000000"/>
                <w:lang w:eastAsia="en-GB"/>
              </w:rPr>
              <w:drawing>
                <wp:inline distT="0" distB="0" distL="0" distR="0">
                  <wp:extent cx="1080770" cy="191551"/>
                  <wp:effectExtent l="0" t="0" r="0" b="0"/>
                  <wp:docPr id="7" name="imag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jpg"/>
                          <pic:cNvPicPr/>
                        </pic:nvPicPr>
                        <pic:blipFill>
                          <a:blip r:embed="rId12"/>
                          <a:stretch>
                            <a:fillRect/>
                          </a:stretch>
                        </pic:blipFill>
                        <pic:spPr>
                          <a:xfrm>
                            <a:off x="0" y="0"/>
                            <a:ext cx="1080770" cy="191551"/>
                          </a:xfrm>
                          <a:prstGeom prst="rect">
                            <a:avLst/>
                          </a:prstGeom>
                        </pic:spPr>
                      </pic:pic>
                    </a:graphicData>
                  </a:graphic>
                </wp:inline>
              </w:drawing>
            </w:r>
          </w:p>
        </w:tc>
        <w:bookmarkStart w:id="0" w:name="_GoBack"/>
        <w:bookmarkEnd w:id="0"/>
      </w:tr>
    </w:tbl>
    <w:p w:rsidR="004D4CC1" w:rsidRDefault="001B119F">
      <w:pPr>
        <w:spacing w:line="283" w:lineRule="exact"/>
        <w:ind w:right="142"/>
        <w:rPr>
          <w:rFonts w:cs="Calibri"/>
          <w:b/>
          <w:bCs/>
          <w:color w:val="000000"/>
        </w:rPr>
      </w:pPr>
      <w:r>
        <w:rPr>
          <w:rFonts w:cs="Calibri"/>
          <w:color w:val="000000"/>
        </w:rPr>
        <w:t>Karen Harrison</w:t>
      </w:r>
    </w:p>
    <w:p w:rsidR="004D4CC1" w:rsidRDefault="001B119F">
      <w:pPr>
        <w:spacing w:line="283" w:lineRule="exact"/>
        <w:ind w:right="142"/>
        <w:rPr>
          <w:rFonts w:cs="Calibri"/>
          <w:b/>
          <w:bCs/>
          <w:color w:val="000000"/>
        </w:rPr>
      </w:pPr>
      <w:r>
        <w:rPr>
          <w:rFonts w:cs="Calibri"/>
          <w:b/>
          <w:bCs/>
          <w:color w:val="000000"/>
        </w:rPr>
        <w:t>Customer and Democratic Support Senior Adviser</w:t>
      </w:r>
    </w:p>
    <w:sectPr w:rsidR="004D4CC1">
      <w:headerReference w:type="default" r:id="rId13"/>
      <w:footerReference w:type="default" r:id="rId14"/>
      <w:headerReference w:type="first" r:id="rId15"/>
      <w:footerReference w:type="first" r:id="rId16"/>
      <w:pgSz w:w="11906" w:h="16838"/>
      <w:pgMar w:top="1134" w:right="850" w:bottom="1134" w:left="992" w:header="720" w:footer="708"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ABF" w:rsidRDefault="001B119F">
      <w:pPr>
        <w:spacing w:after="0" w:line="240" w:lineRule="auto"/>
      </w:pPr>
      <w:r>
        <w:separator/>
      </w:r>
    </w:p>
  </w:endnote>
  <w:endnote w:type="continuationSeparator" w:id="0">
    <w:p w:rsidR="00224ABF" w:rsidRDefault="001B1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CC1" w:rsidRDefault="004D4C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CC1" w:rsidRDefault="001B119F">
    <w:pPr>
      <w:jc w:val="center"/>
    </w:pPr>
    <w:r>
      <w:rPr>
        <w:noProof/>
        <w:lang w:eastAsia="en-GB"/>
      </w:rPr>
      <w:drawing>
        <wp:inline distT="0" distB="0" distL="0" distR="0">
          <wp:extent cx="6390640" cy="1627025"/>
          <wp:effectExtent l="0" t="0" r="0" b="0"/>
          <wp:docPr id="5" name="ima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g"/>
                  <pic:cNvPicPr/>
                </pic:nvPicPr>
                <pic:blipFill>
                  <a:blip r:embed="rId1"/>
                  <a:stretch>
                    <a:fillRect/>
                  </a:stretch>
                </pic:blipFill>
                <pic:spPr>
                  <a:xfrm>
                    <a:off x="0" y="0"/>
                    <a:ext cx="6390640" cy="162702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ABF" w:rsidRDefault="001B119F">
      <w:pPr>
        <w:spacing w:after="0" w:line="240" w:lineRule="auto"/>
      </w:pPr>
      <w:r>
        <w:separator/>
      </w:r>
    </w:p>
  </w:footnote>
  <w:footnote w:type="continuationSeparator" w:id="0">
    <w:p w:rsidR="00224ABF" w:rsidRDefault="001B11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CC1" w:rsidRDefault="004D4CC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7" w:type="dxa"/>
      <w:tblLayout w:type="fixed"/>
      <w:tblLook w:val="0000" w:firstRow="0" w:lastRow="0" w:firstColumn="0" w:lastColumn="0" w:noHBand="0" w:noVBand="0"/>
    </w:tblPr>
    <w:tblGrid>
      <w:gridCol w:w="4993"/>
      <w:gridCol w:w="4644"/>
    </w:tblGrid>
    <w:tr w:rsidR="004D4CC1">
      <w:tc>
        <w:tcPr>
          <w:tcW w:w="4993" w:type="dxa"/>
          <w:tcBorders>
            <w:bottom w:val="single" w:sz="4" w:space="0" w:color="000000"/>
          </w:tcBorders>
        </w:tcPr>
        <w:p w:rsidR="004D4CC1" w:rsidRDefault="001B119F">
          <w:pPr>
            <w:pStyle w:val="Header"/>
            <w:widowControl w:val="0"/>
            <w:tabs>
              <w:tab w:val="clear" w:pos="7143"/>
              <w:tab w:val="clear" w:pos="14287"/>
            </w:tabs>
            <w:contextualSpacing/>
          </w:pPr>
          <w:r>
            <w:t>Aldern House,</w:t>
          </w:r>
        </w:p>
        <w:p w:rsidR="004D4CC1" w:rsidRDefault="001B119F">
          <w:pPr>
            <w:pStyle w:val="Header"/>
            <w:widowControl w:val="0"/>
            <w:tabs>
              <w:tab w:val="clear" w:pos="7143"/>
              <w:tab w:val="clear" w:pos="14287"/>
            </w:tabs>
            <w:contextualSpacing/>
          </w:pPr>
          <w:r>
            <w:t>Baslow Road</w:t>
          </w:r>
        </w:p>
        <w:p w:rsidR="004D4CC1" w:rsidRDefault="001B119F">
          <w:pPr>
            <w:pStyle w:val="Header"/>
            <w:widowControl w:val="0"/>
            <w:tabs>
              <w:tab w:val="clear" w:pos="7143"/>
              <w:tab w:val="clear" w:pos="14287"/>
            </w:tabs>
            <w:contextualSpacing/>
          </w:pPr>
          <w:r>
            <w:t>Bakewell</w:t>
          </w:r>
        </w:p>
        <w:p w:rsidR="004D4CC1" w:rsidRDefault="001B119F">
          <w:pPr>
            <w:pStyle w:val="Header"/>
            <w:widowControl w:val="0"/>
            <w:tabs>
              <w:tab w:val="clear" w:pos="7143"/>
              <w:tab w:val="clear" w:pos="14287"/>
            </w:tabs>
            <w:contextualSpacing/>
          </w:pPr>
          <w:r>
            <w:t>Derbyshire</w:t>
          </w:r>
        </w:p>
        <w:p w:rsidR="004D4CC1" w:rsidRDefault="001B119F">
          <w:pPr>
            <w:pStyle w:val="Header"/>
            <w:widowControl w:val="0"/>
            <w:tabs>
              <w:tab w:val="clear" w:pos="7143"/>
              <w:tab w:val="clear" w:pos="14287"/>
            </w:tabs>
            <w:contextualSpacing/>
            <w:rPr>
              <w:shd w:val="clear" w:color="auto" w:fill="FFFFFF"/>
            </w:rPr>
          </w:pPr>
          <w:r>
            <w:t>DE45 1AE</w:t>
          </w:r>
        </w:p>
        <w:p w:rsidR="004D4CC1" w:rsidRDefault="004D4CC1">
          <w:pPr>
            <w:pStyle w:val="Header"/>
            <w:widowControl w:val="0"/>
            <w:tabs>
              <w:tab w:val="clear" w:pos="7143"/>
              <w:tab w:val="clear" w:pos="14287"/>
            </w:tabs>
            <w:contextualSpacing/>
            <w:rPr>
              <w:shd w:val="clear" w:color="auto" w:fill="FFFFFF"/>
            </w:rPr>
          </w:pPr>
        </w:p>
      </w:tc>
      <w:tc>
        <w:tcPr>
          <w:tcW w:w="4644" w:type="dxa"/>
          <w:tcBorders>
            <w:bottom w:val="single" w:sz="4" w:space="0" w:color="000000"/>
          </w:tcBorders>
        </w:tcPr>
        <w:p w:rsidR="004D4CC1" w:rsidRDefault="001B119F">
          <w:pPr>
            <w:pStyle w:val="Header"/>
            <w:widowControl w:val="0"/>
            <w:tabs>
              <w:tab w:val="clear" w:pos="7143"/>
              <w:tab w:val="clear" w:pos="14287"/>
              <w:tab w:val="left" w:pos="1713"/>
            </w:tabs>
            <w:contextualSpacing/>
            <w:jc w:val="right"/>
            <w:rPr>
              <w:color w:val="000000"/>
            </w:rPr>
          </w:pPr>
          <w:r>
            <w:rPr>
              <w:noProof/>
              <w:color w:val="000000"/>
              <w:lang w:eastAsia="en-GB"/>
            </w:rPr>
            <w:drawing>
              <wp:inline distT="0" distB="0" distL="0" distR="0">
                <wp:extent cx="2352675" cy="952500"/>
                <wp:effectExtent l="0" t="0" r="0" b="0"/>
                <wp:docPr id="3" nam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g"/>
                        <pic:cNvPicPr/>
                      </pic:nvPicPr>
                      <pic:blipFill>
                        <a:blip r:embed="rId1"/>
                        <a:stretch>
                          <a:fillRect/>
                        </a:stretch>
                      </pic:blipFill>
                      <pic:spPr>
                        <a:xfrm>
                          <a:off x="0" y="0"/>
                          <a:ext cx="2352675" cy="952500"/>
                        </a:xfrm>
                        <a:prstGeom prst="rect">
                          <a:avLst/>
                        </a:prstGeom>
                      </pic:spPr>
                    </pic:pic>
                  </a:graphicData>
                </a:graphic>
              </wp:inline>
            </w:drawing>
          </w:r>
        </w:p>
        <w:p w:rsidR="004D4CC1" w:rsidRDefault="004D4CC1">
          <w:pPr>
            <w:pStyle w:val="Header"/>
            <w:widowControl w:val="0"/>
            <w:tabs>
              <w:tab w:val="clear" w:pos="7143"/>
              <w:tab w:val="clear" w:pos="14287"/>
            </w:tabs>
            <w:contextualSpacing/>
          </w:pPr>
        </w:p>
      </w:tc>
    </w:tr>
  </w:tbl>
  <w:p w:rsidR="004D4CC1" w:rsidRDefault="001B119F">
    <w:pPr>
      <w:pStyle w:val="Header"/>
    </w:pPr>
    <w:r>
      <w:rPr>
        <w:noProof/>
        <w:lang w:eastAsia="en-GB"/>
      </w:rPr>
      <mc:AlternateContent>
        <mc:Choice Requires="wps">
          <w:drawing>
            <wp:anchor distT="0" distB="0" distL="114935" distR="114935" simplePos="0" relativeHeight="2" behindDoc="1" locked="0" layoutInCell="0" allowOverlap="1">
              <wp:simplePos x="0" y="0"/>
              <wp:positionH relativeFrom="page">
                <wp:posOffset>-59055</wp:posOffset>
              </wp:positionH>
              <wp:positionV relativeFrom="paragraph">
                <wp:posOffset>149225</wp:posOffset>
              </wp:positionV>
              <wp:extent cx="6153150" cy="69850"/>
              <wp:effectExtent l="0" t="0" r="0" b="0"/>
              <wp:wrapNone/>
              <wp:docPr id="1" name="_x005F_x0000_s1025"/>
              <wp:cNvGraphicFramePr/>
              <a:graphic xmlns:a="http://schemas.openxmlformats.org/drawingml/2006/main">
                <a:graphicData uri="http://schemas.microsoft.com/office/word/2010/wordprocessingShape">
                  <wps:wsp>
                    <wps:cNvSpPr/>
                    <wps:spPr>
                      <a:xfrm>
                        <a:off x="0" y="0"/>
                        <a:ext cx="6153120" cy="698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5BB7E47A" id="_x005F_x0000_s1025" o:spid="_x0000_s1026" style="position:absolute;margin-left:-4.65pt;margin-top:11.75pt;width:484.5pt;height:5.5pt;z-index:-503316478;visibility:visible;mso-wrap-style:square;mso-wrap-distance-left:9.05pt;mso-wrap-distance-top:0;mso-wrap-distance-right:9.05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" o:allowincell="f" filled="f" stroked="f" strokeweight="0">
              <w10:wrap anchorx="page"/>
            </v:rect>
          </w:pict>
        </mc:Fallback>
      </mc:AlternateContent>
    </w:r>
    <w:r>
      <w:rPr>
        <w:noProof/>
        <w:lang w:eastAsia="en-GB"/>
      </w:rPr>
      <mc:AlternateContent>
        <mc:Choice Requires="wps">
          <w:drawing>
            <wp:anchor distT="0" distB="0" distL="114935" distR="114935" simplePos="0" relativeHeight="3" behindDoc="1" locked="0" layoutInCell="0" allowOverlap="1">
              <wp:simplePos x="0" y="0"/>
              <wp:positionH relativeFrom="margin">
                <wp:posOffset>-376555</wp:posOffset>
              </wp:positionH>
              <wp:positionV relativeFrom="paragraph">
                <wp:posOffset>6350</wp:posOffset>
              </wp:positionV>
              <wp:extent cx="6153150" cy="74930"/>
              <wp:effectExtent l="0" t="0" r="0" b="0"/>
              <wp:wrapNone/>
              <wp:docPr id="2" name="_x005F_x0000_s1026"/>
              <wp:cNvGraphicFramePr/>
              <a:graphic xmlns:a="http://schemas.openxmlformats.org/drawingml/2006/main">
                <a:graphicData uri="http://schemas.microsoft.com/office/word/2010/wordprocessingShape">
                  <wps:wsp>
                    <wps:cNvSpPr/>
                    <wps:spPr>
                      <a:xfrm>
                        <a:off x="0" y="0"/>
                        <a:ext cx="6153120" cy="7488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2286607D" id="_x005F_x0000_s1026" o:spid="_x0000_s1026" style="position:absolute;margin-left:-29.65pt;margin-top:.5pt;width:484.5pt;height:5.9pt;z-index:-503316477;visibility:visible;mso-wrap-style:square;mso-wrap-distance-left:9.05pt;mso-wrap-distance-top:0;mso-wrap-distance-right:9.05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" o:allowincell="f" stroked="f" strokeweight="0">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529F8"/>
    <w:multiLevelType w:val="multilevel"/>
    <w:tmpl w:val="ADCE5A9E"/>
    <w:lvl w:ilvl="0">
      <w:start w:val="1"/>
      <w:numFmt w:val="decimal"/>
      <w:pStyle w:val="Heading1"/>
      <w:suff w:val="nothing"/>
      <w:lvlText w:val="​%1"/>
      <w:lvlJc w:val="left"/>
      <w:pPr>
        <w:tabs>
          <w:tab w:val="num" w:pos="0"/>
        </w:tabs>
        <w:ind w:left="0" w:firstLine="0"/>
      </w:pPr>
    </w:lvl>
    <w:lvl w:ilvl="1">
      <w:start w:val="1"/>
      <w:numFmt w:val="decimal"/>
      <w:pStyle w:val="Heading2"/>
      <w:suff w:val="nothing"/>
      <w:lvlText w:val="​%2"/>
      <w:lvlJc w:val="left"/>
      <w:pPr>
        <w:tabs>
          <w:tab w:val="num" w:pos="0"/>
        </w:tabs>
        <w:ind w:left="0" w:firstLine="0"/>
      </w:pPr>
    </w:lvl>
    <w:lvl w:ilvl="2">
      <w:start w:val="1"/>
      <w:numFmt w:val="decimal"/>
      <w:pStyle w:val="Heading3"/>
      <w:suff w:val="nothing"/>
      <w:lvlText w:val="​%3"/>
      <w:lvlJc w:val="left"/>
      <w:pPr>
        <w:tabs>
          <w:tab w:val="num" w:pos="0"/>
        </w:tabs>
        <w:ind w:left="0" w:firstLine="0"/>
      </w:pPr>
    </w:lvl>
    <w:lvl w:ilvl="3">
      <w:start w:val="1"/>
      <w:numFmt w:val="decimal"/>
      <w:pStyle w:val="Heading4"/>
      <w:suff w:val="nothing"/>
      <w:lvlText w:val="​%4"/>
      <w:lvlJc w:val="left"/>
      <w:pPr>
        <w:tabs>
          <w:tab w:val="num" w:pos="0"/>
        </w:tabs>
        <w:ind w:left="0" w:firstLine="0"/>
      </w:pPr>
    </w:lvl>
    <w:lvl w:ilvl="4">
      <w:start w:val="1"/>
      <w:numFmt w:val="decimal"/>
      <w:pStyle w:val="Heading5"/>
      <w:suff w:val="nothing"/>
      <w:lvlText w:val="​%5"/>
      <w:lvlJc w:val="left"/>
      <w:pPr>
        <w:tabs>
          <w:tab w:val="num" w:pos="0"/>
        </w:tabs>
        <w:ind w:left="0" w:firstLine="0"/>
      </w:pPr>
    </w:lvl>
    <w:lvl w:ilvl="5">
      <w:start w:val="1"/>
      <w:numFmt w:val="decimal"/>
      <w:pStyle w:val="Heading6"/>
      <w:suff w:val="nothing"/>
      <w:lvlText w:val="​%6"/>
      <w:lvlJc w:val="left"/>
      <w:pPr>
        <w:tabs>
          <w:tab w:val="num" w:pos="0"/>
        </w:tabs>
        <w:ind w:left="0" w:firstLine="0"/>
      </w:pPr>
    </w:lvl>
    <w:lvl w:ilvl="6">
      <w:start w:val="1"/>
      <w:numFmt w:val="decimal"/>
      <w:pStyle w:val="Heading7"/>
      <w:suff w:val="nothing"/>
      <w:lvlText w:val="​%7"/>
      <w:lvlJc w:val="left"/>
      <w:pPr>
        <w:tabs>
          <w:tab w:val="num" w:pos="0"/>
        </w:tabs>
        <w:ind w:left="0" w:firstLine="0"/>
      </w:pPr>
    </w:lvl>
    <w:lvl w:ilvl="7">
      <w:start w:val="1"/>
      <w:numFmt w:val="decimal"/>
      <w:pStyle w:val="Heading8"/>
      <w:suff w:val="nothing"/>
      <w:lvlText w:val="​%8"/>
      <w:lvlJc w:val="left"/>
      <w:pPr>
        <w:tabs>
          <w:tab w:val="num" w:pos="0"/>
        </w:tabs>
        <w:ind w:left="0" w:firstLine="0"/>
      </w:pPr>
    </w:lvl>
    <w:lvl w:ilvl="8">
      <w:start w:val="1"/>
      <w:numFmt w:val="decimal"/>
      <w:pStyle w:val="Heading9"/>
      <w:suff w:val="nothing"/>
      <w:lvlText w:val="​%9"/>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4CC1"/>
    <w:rsid w:val="001B119F"/>
    <w:rsid w:val="00224ABF"/>
    <w:rsid w:val="004D4CC1"/>
    <w:rsid w:val="00FD7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5E5AE"/>
  <w15:docId w15:val="{9DAC2588-B61E-49F2-834E-F47DB9C9A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customStyle="1" w:styleId="FootnoteCharacters">
    <w:name w:val="Footnote Characters"/>
    <w:basedOn w:val="DefaultParagraphFont"/>
    <w:qFormat/>
    <w:rPr>
      <w:vertAlign w:val="superscript"/>
    </w:rPr>
  </w:style>
  <w:style w:type="character" w:styleId="FootnoteReference">
    <w:name w:val="footnote reference"/>
    <w:qFormat/>
    <w:rPr>
      <w:vertAlign w:val="superscript"/>
    </w:rPr>
  </w:style>
  <w:style w:type="character" w:customStyle="1" w:styleId="EndnoteCharacters">
    <w:name w:val="Endnote Characters"/>
    <w:basedOn w:val="DefaultParagraphFont"/>
    <w:qFormat/>
    <w:rPr>
      <w:vertAlign w:val="superscript"/>
    </w:rPr>
  </w:style>
  <w:style w:type="character" w:styleId="EndnoteReference">
    <w:name w:val="endnote reference"/>
    <w:qFormat/>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qFormat/>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
    <w:name w:val="Frame Contents"/>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yutEDv7VHc">
    <w:name w:val="WW8Num1DMyut_EDv7VHc"/>
    <w:qFormat/>
  </w:style>
  <w:style w:type="paragraph" w:styleId="BalloonText">
    <w:name w:val="Balloon Text"/>
    <w:basedOn w:val="Normal"/>
    <w:link w:val="BalloonTextChar"/>
    <w:uiPriority w:val="99"/>
    <w:semiHidden/>
    <w:unhideWhenUsed/>
    <w:rsid w:val="001B1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9F"/>
    <w:rPr>
      <w:rFonts w:ascii="Tahoma" w:eastAsia="Calibri"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acp.planninginspectorate.gov.uk/"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ortal.peakdistrict.gov.uk/" TargetMode="Externa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rtal.peakdistrict.gov.uk/"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gov.uk/government/organisations/planning-inspectorate/about/personal-information-charter" TargetMode="External"/><Relationship Id="rId4" Type="http://schemas.openxmlformats.org/officeDocument/2006/relationships/webSettings" Target="webSettings.xml"/><Relationship Id="rId9" Type="http://schemas.openxmlformats.org/officeDocument/2006/relationships/hyperlink" Target="https://www.peakdistrict.gov.uk/planning"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Peak District National Park Authority</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Harrison Karen</dc:creator>
  <cp:lastModifiedBy>Harrison Karen</cp:lastModifiedBy>
  <cp:revision>3</cp:revision>
  <dcterms:created xsi:type="dcterms:W3CDTF">2024-11-06T13:31:00Z</dcterms:created>
  <dcterms:modified xsi:type="dcterms:W3CDTF">2024-11-06T13:32:00Z</dcterms:modified>
  <dc:language>en-US</dc:language>
</cp:coreProperties>
</file>